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drawing>
          <wp:anchor distT="0" distB="0" distL="114300" distR="114300" simplePos="0" relativeHeight="251660288" behindDoc="0" locked="0" layoutInCell="1" allowOverlap="1">
            <wp:simplePos x="0" y="0"/>
            <wp:positionH relativeFrom="column">
              <wp:posOffset>4464050</wp:posOffset>
            </wp:positionH>
            <wp:positionV relativeFrom="paragraph">
              <wp:posOffset>-422275</wp:posOffset>
            </wp:positionV>
            <wp:extent cx="857885" cy="299720"/>
            <wp:effectExtent l="0" t="0" r="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57692" cy="299801"/>
                    </a:xfrm>
                    <a:prstGeom prst="rect">
                      <a:avLst/>
                    </a:prstGeom>
                  </pic:spPr>
                </pic:pic>
              </a:graphicData>
            </a:graphic>
          </wp:anchor>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英国剑桥大学</w:t>
      </w:r>
      <w:r>
        <w:rPr>
          <w:rFonts w:asciiTheme="minorHAnsi" w:hAnsiTheme="minorHAnsi" w:eastAsiaTheme="majorEastAsia" w:cstheme="minorHAnsi"/>
          <w:b/>
          <w:kern w:val="0"/>
          <w:sz w:val="32"/>
          <w:szCs w:val="21"/>
        </w:rPr>
        <w:t xml:space="preserve"> </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国际组织</w:t>
      </w:r>
      <w:r>
        <w:rPr>
          <w:rFonts w:asciiTheme="minorHAnsi" w:hAnsiTheme="minorHAnsi" w:eastAsiaTheme="majorEastAsia" w:cstheme="minorHAnsi"/>
          <w:b/>
          <w:kern w:val="0"/>
          <w:sz w:val="32"/>
          <w:szCs w:val="21"/>
        </w:rPr>
        <w:t>项目</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University of Cambridge</w:t>
      </w:r>
    </w:p>
    <w:p>
      <w:pPr>
        <w:widowControl/>
        <w:spacing w:line="360" w:lineRule="auto"/>
        <w:jc w:val="center"/>
        <w:rPr>
          <w:rFonts w:asciiTheme="minorHAnsi" w:hAnsiTheme="minorHAnsi" w:eastAsiaTheme="majorEastAsia" w:cstheme="minorHAnsi"/>
          <w:bCs/>
          <w:kern w:val="0"/>
          <w:sz w:val="30"/>
          <w:szCs w:val="30"/>
        </w:rPr>
      </w:pPr>
      <w:r>
        <w:rPr>
          <w:rFonts w:asciiTheme="minorHAnsi" w:hAnsiTheme="minorHAnsi" w:eastAsiaTheme="majorEastAsia" w:cstheme="minorHAnsi"/>
          <w:bCs/>
          <w:kern w:val="0"/>
          <w:sz w:val="30"/>
          <w:szCs w:val="30"/>
        </w:rPr>
        <w:t xml:space="preserve"> International Organizations Program</w:t>
      </w:r>
      <w:r>
        <w:rPr>
          <w:rFonts w:hint="eastAsia" w:asciiTheme="minorHAnsi" w:hAnsiTheme="minorHAnsi" w:eastAsiaTheme="majorEastAsia" w:cstheme="minorHAnsi"/>
          <w:bCs/>
          <w:kern w:val="0"/>
          <w:sz w:val="30"/>
          <w:szCs w:val="30"/>
        </w:rPr>
        <w:t>me</w:t>
      </w:r>
      <w:r>
        <w:rPr>
          <w:rFonts w:asciiTheme="minorHAnsi" w:hAnsiTheme="minorHAnsi" w:eastAsiaTheme="majorEastAsia" w:cstheme="minorHAnsi"/>
          <w:b/>
          <w:bCs/>
          <w:szCs w:val="21"/>
        </w:rPr>
        <w:br w:type="textWrapping"/>
      </w:r>
    </w:p>
    <w:p>
      <w:pPr>
        <w:pStyle w:val="22"/>
        <w:widowControl/>
        <w:numPr>
          <w:ilvl w:val="0"/>
          <w:numId w:val="1"/>
        </w:numPr>
        <w:spacing w:line="360" w:lineRule="auto"/>
        <w:ind w:firstLineChars="0"/>
        <w:rPr>
          <w:rFonts w:cs="Calibri" w:asciiTheme="minorHAnsi" w:hAnsiTheme="minorHAnsi"/>
          <w:b/>
          <w:kern w:val="0"/>
          <w:szCs w:val="21"/>
        </w:rPr>
      </w:pPr>
      <w:r>
        <w:rPr>
          <w:rFonts w:hint="eastAsia" w:cs="Calibri" w:asciiTheme="minorHAnsi" w:hAnsiTheme="minorHAnsi"/>
          <w:b/>
          <w:kern w:val="0"/>
          <w:szCs w:val="21"/>
        </w:rPr>
        <w:t>项目综述</w:t>
      </w:r>
    </w:p>
    <w:p>
      <w:pPr>
        <w:widowControl/>
        <w:spacing w:line="360" w:lineRule="auto"/>
        <w:ind w:firstLine="42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本项目由英国剑桥大学格顿学院设计，旨在配合剑桥大学顶级的师资力量，</w:t>
      </w:r>
      <w:bookmarkStart w:id="0" w:name="OLE_LINK1"/>
      <w:r>
        <w:rPr>
          <w:rFonts w:hint="eastAsia" w:asciiTheme="minorHAnsi" w:hAnsiTheme="minorHAnsi" w:eastAsiaTheme="majorEastAsia" w:cstheme="minorHAnsi"/>
          <w:szCs w:val="21"/>
        </w:rPr>
        <w:t>加深学生对国际组织发展历程、现状、以及当前所面临的挑战的认知与理解，同时</w:t>
      </w:r>
      <w:r>
        <w:rPr>
          <w:rFonts w:hint="eastAsia" w:asciiTheme="minorHAnsi" w:hAnsiTheme="minorHAnsi" w:eastAsiaTheme="majorEastAsia" w:cstheme="minorHAnsi"/>
          <w:kern w:val="21"/>
          <w:szCs w:val="21"/>
        </w:rPr>
        <w:t>关注不同的经济与金融机构在经济全球化进程中所扮演的角色，并且通过专题讲座、小组研讨、国际组织实地参访等不同形式的活动，</w:t>
      </w:r>
      <w:r>
        <w:rPr>
          <w:rFonts w:hint="eastAsia" w:asciiTheme="minorHAnsi" w:hAnsiTheme="minorHAnsi" w:eastAsiaTheme="majorEastAsia" w:cstheme="minorHAnsi"/>
          <w:szCs w:val="21"/>
        </w:rPr>
        <w:t>了解国际组织运营的实际情况，当前全球治理的核心议题，以及</w:t>
      </w:r>
      <w:r>
        <w:rPr>
          <w:rFonts w:hint="eastAsia" w:asciiTheme="minorHAnsi" w:hAnsiTheme="minorHAnsi" w:eastAsiaTheme="majorEastAsia" w:cstheme="minorHAnsi"/>
          <w:kern w:val="0"/>
          <w:szCs w:val="21"/>
        </w:rPr>
        <w:t>未来前往国际组织工作必须掌握的核心技能。</w:t>
      </w:r>
    </w:p>
    <w:bookmarkEnd w:id="0"/>
    <w:p>
      <w:pPr>
        <w:widowControl/>
        <w:spacing w:line="360" w:lineRule="auto"/>
        <w:ind w:firstLine="420" w:firstLineChars="200"/>
        <w:jc w:val="left"/>
        <w:rPr>
          <w:rFonts w:asciiTheme="minorHAnsi" w:hAnsiTheme="minorHAnsi" w:eastAsiaTheme="majorEastAsia" w:cstheme="minorHAnsi"/>
          <w:kern w:val="0"/>
          <w:szCs w:val="21"/>
        </w:rPr>
      </w:pPr>
    </w:p>
    <w:p>
      <w:pPr>
        <w:pStyle w:val="26"/>
        <w:widowControl/>
        <w:numPr>
          <w:ilvl w:val="0"/>
          <w:numId w:val="1"/>
        </w:numPr>
        <w:spacing w:line="360" w:lineRule="auto"/>
        <w:ind w:firstLineChars="0"/>
        <w:jc w:val="left"/>
        <w:rPr>
          <w:rFonts w:cs="Calibri" w:asciiTheme="minorHAnsi" w:hAnsiTheme="minorHAnsi"/>
          <w:b/>
          <w:bCs/>
          <w:color w:val="000000" w:themeColor="text1"/>
          <w:szCs w:val="21"/>
          <w14:textFill>
            <w14:solidFill>
              <w14:schemeClr w14:val="tx1"/>
            </w14:solidFill>
          </w14:textFill>
        </w:rPr>
      </w:pPr>
      <w:r>
        <w:rPr>
          <w:rFonts w:hint="eastAsia" w:cs="Calibri" w:asciiTheme="minorHAnsi" w:hAnsiTheme="minorHAnsi"/>
          <w:b/>
          <w:bCs/>
          <w:color w:val="000000" w:themeColor="text1"/>
          <w:szCs w:val="21"/>
          <w14:textFill>
            <w14:solidFill>
              <w14:schemeClr w14:val="tx1"/>
            </w14:solidFill>
          </w14:textFill>
        </w:rPr>
        <w:t>特色与优势</w:t>
      </w:r>
    </w:p>
    <w:p>
      <w:pPr>
        <w:pStyle w:val="26"/>
        <w:widowControl/>
        <w:numPr>
          <w:ilvl w:val="0"/>
          <w:numId w:val="2"/>
        </w:numPr>
        <w:spacing w:line="360" w:lineRule="auto"/>
        <w:ind w:firstLineChars="0"/>
        <w:jc w:val="left"/>
        <w:rPr>
          <w:rFonts w:cs="Calibri" w:asciiTheme="minorHAnsi" w:hAnsiTheme="minorHAnsi"/>
          <w:szCs w:val="21"/>
        </w:rPr>
      </w:pPr>
      <w:bookmarkStart w:id="1" w:name="_Hlk190961074"/>
      <w:r>
        <w:rPr>
          <w:rFonts w:hint="eastAsia" w:cs="Calibri" w:asciiTheme="minorHAnsi" w:hAnsiTheme="minorHAnsi"/>
          <w:szCs w:val="21"/>
        </w:rPr>
        <w:t>【真正的官方剑桥项目】</w:t>
      </w:r>
      <w:bookmarkStart w:id="2" w:name="_Hlk191026724"/>
      <w:r>
        <w:rPr>
          <w:rFonts w:hint="eastAsia" w:cs="Calibri" w:asciiTheme="minorHAnsi" w:hAnsiTheme="minorHAnsi"/>
          <w:szCs w:val="21"/>
        </w:rPr>
        <w:t>由剑桥大学格顿学院负责项目组织并直接参与教学管理，匹配优质师资，</w:t>
      </w:r>
      <w:bookmarkStart w:id="3" w:name="_Hlk191026297"/>
      <w:r>
        <w:rPr>
          <w:rFonts w:hint="eastAsia" w:cs="Calibri" w:asciiTheme="minorHAnsi" w:hAnsiTheme="minorHAnsi"/>
          <w:szCs w:val="21"/>
        </w:rPr>
        <w:t>教学质量有保障，学生可深度体验世界顶级名校的教学模式与学术氛围</w:t>
      </w:r>
      <w:bookmarkEnd w:id="2"/>
      <w:bookmarkEnd w:id="3"/>
      <w:r>
        <w:rPr>
          <w:rFonts w:hint="eastAsia" w:cs="Calibri" w:asciiTheme="minorHAnsi" w:hAnsiTheme="minorHAnsi"/>
          <w:szCs w:val="21"/>
        </w:rPr>
        <w:t>；</w:t>
      </w:r>
    </w:p>
    <w:bookmarkEnd w:id="1"/>
    <w:p>
      <w:pPr>
        <w:pStyle w:val="26"/>
        <w:widowControl/>
        <w:numPr>
          <w:ilvl w:val="0"/>
          <w:numId w:val="2"/>
        </w:numPr>
        <w:spacing w:line="360" w:lineRule="auto"/>
        <w:ind w:firstLineChars="0"/>
        <w:jc w:val="left"/>
        <w:rPr>
          <w:rFonts w:cs="Calibri" w:asciiTheme="minorHAnsi" w:hAnsiTheme="minorHAnsi"/>
          <w:szCs w:val="21"/>
        </w:rPr>
      </w:pPr>
      <w:bookmarkStart w:id="4" w:name="_Hlk206071912"/>
      <w:r>
        <w:rPr>
          <w:rFonts w:hint="eastAsia" w:cs="Calibri" w:asciiTheme="minorHAnsi" w:hAnsiTheme="minorHAnsi"/>
          <w:szCs w:val="21"/>
        </w:rPr>
        <w:t>【</w:t>
      </w:r>
      <w:bookmarkStart w:id="5" w:name="_Hlk190961092"/>
      <w:r>
        <w:rPr>
          <w:rFonts w:hint="eastAsia" w:cs="Calibri" w:asciiTheme="minorHAnsi" w:hAnsiTheme="minorHAnsi"/>
          <w:szCs w:val="21"/>
        </w:rPr>
        <w:t>丰富的学习体验</w:t>
      </w:r>
      <w:bookmarkEnd w:id="5"/>
      <w:r>
        <w:rPr>
          <w:rFonts w:hint="eastAsia" w:cs="Calibri" w:asciiTheme="minorHAnsi" w:hAnsiTheme="minorHAnsi"/>
          <w:szCs w:val="21"/>
        </w:rPr>
        <w:t>】学生全程在剑桥格顿学院上课</w:t>
      </w:r>
      <w:bookmarkEnd w:id="4"/>
      <w:r>
        <w:rPr>
          <w:rFonts w:hint="eastAsia" w:cs="Calibri" w:asciiTheme="minorHAnsi" w:hAnsiTheme="minorHAnsi"/>
          <w:szCs w:val="21"/>
        </w:rPr>
        <w:t>，聆听国际组织方面专家学者的分享，体验学院悠久的历史与浓厚的学术氛围，配以</w:t>
      </w:r>
      <w:bookmarkStart w:id="6" w:name="_Hlk190961084"/>
      <w:bookmarkStart w:id="7" w:name="_Hlk206071986"/>
      <w:r>
        <w:rPr>
          <w:rFonts w:hint="eastAsia" w:cs="Calibri" w:asciiTheme="minorHAnsi" w:hAnsiTheme="minorHAnsi"/>
          <w:szCs w:val="21"/>
        </w:rPr>
        <w:t>剑桥、伦敦、牛津等地的文化探索，全面提升学生的学习体验；</w:t>
      </w:r>
      <w:bookmarkEnd w:id="6"/>
    </w:p>
    <w:p>
      <w:pPr>
        <w:pStyle w:val="26"/>
        <w:widowControl/>
        <w:numPr>
          <w:ilvl w:val="0"/>
          <w:numId w:val="2"/>
        </w:numPr>
        <w:spacing w:line="360" w:lineRule="auto"/>
        <w:ind w:firstLineChars="0"/>
        <w:jc w:val="left"/>
        <w:rPr>
          <w:rFonts w:hint="eastAsia" w:cs="Calibri" w:asciiTheme="minorHAnsi" w:hAnsiTheme="minorHAnsi"/>
          <w:szCs w:val="21"/>
        </w:rPr>
      </w:pPr>
      <w:r>
        <w:rPr>
          <w:rFonts w:hint="eastAsia" w:cs="Calibri" w:asciiTheme="minorHAnsi" w:hAnsiTheme="minorHAnsi"/>
          <w:szCs w:val="21"/>
        </w:rPr>
        <w:t>【官方品质保障】学生可获权使用剑桥大学官方教学系统M</w:t>
      </w:r>
      <w:r>
        <w:rPr>
          <w:rFonts w:cs="Calibri" w:asciiTheme="minorHAnsi" w:hAnsiTheme="minorHAnsi"/>
          <w:szCs w:val="21"/>
        </w:rPr>
        <w:t xml:space="preserve">oodle, </w:t>
      </w:r>
      <w:r>
        <w:rPr>
          <w:rFonts w:hint="eastAsia" w:cs="Calibri" w:asciiTheme="minorHAnsi" w:hAnsiTheme="minorHAnsi"/>
          <w:szCs w:val="21"/>
        </w:rPr>
        <w:t xml:space="preserve">入住剑桥大学格顿学院学生宿舍，安全有保障；可享受各类学校资源设施，在学生助理带领下参与丰富的文化体验活动； </w:t>
      </w:r>
    </w:p>
    <w:bookmarkEnd w:id="7"/>
    <w:p>
      <w:pPr>
        <w:pStyle w:val="26"/>
        <w:widowControl/>
        <w:numPr>
          <w:ilvl w:val="0"/>
          <w:numId w:val="2"/>
        </w:numPr>
        <w:spacing w:line="360" w:lineRule="auto"/>
        <w:ind w:firstLineChars="0"/>
        <w:jc w:val="left"/>
        <w:rPr>
          <w:rFonts w:hint="eastAsia" w:cs="Calibri" w:asciiTheme="minorHAnsi" w:hAnsiTheme="minorHAnsi"/>
          <w:szCs w:val="21"/>
        </w:rPr>
      </w:pPr>
      <w:bookmarkStart w:id="8" w:name="_Hlk206072018"/>
      <w:r>
        <w:rPr>
          <w:rFonts w:hint="eastAsia" w:cs="Calibri" w:asciiTheme="minorHAnsi" w:hAnsiTheme="minorHAnsi"/>
          <w:szCs w:val="21"/>
        </w:rPr>
        <w:t>【高含金量的收获】</w:t>
      </w:r>
      <w:bookmarkStart w:id="9" w:name="_Hlk190962680"/>
      <w:bookmarkStart w:id="10" w:name="_Hlk190961100"/>
      <w:bookmarkStart w:id="11" w:name="_Hlk191026321"/>
      <w:r>
        <w:rPr>
          <w:rFonts w:hint="eastAsia" w:cs="Calibri" w:asciiTheme="minorHAnsi" w:hAnsiTheme="minorHAnsi"/>
          <w:szCs w:val="21"/>
        </w:rPr>
        <w:t>学生可获得剑桥大学格顿学院颁发的正式官方项目证书，助力个人背景提升</w:t>
      </w:r>
      <w:bookmarkEnd w:id="9"/>
      <w:r>
        <w:rPr>
          <w:rFonts w:hint="eastAsia" w:cs="Calibri" w:asciiTheme="minorHAnsi" w:hAnsiTheme="minorHAnsi"/>
          <w:szCs w:val="21"/>
        </w:rPr>
        <w:t>；</w:t>
      </w:r>
      <w:bookmarkEnd w:id="8"/>
      <w:bookmarkEnd w:id="10"/>
      <w:bookmarkEnd w:id="11"/>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 xml:space="preserve">三、 </w:t>
      </w:r>
      <w:r>
        <w:rPr>
          <w:rFonts w:hint="eastAsia" w:cs="Calibri" w:asciiTheme="minorHAnsi" w:hAnsiTheme="minorHAnsi"/>
          <w:b/>
          <w:szCs w:val="21"/>
        </w:rPr>
        <w:t>剑桥大学</w:t>
      </w:r>
      <w:r>
        <w:rPr>
          <w:rFonts w:asciiTheme="minorHAnsi" w:hAnsiTheme="minorHAnsi" w:eastAsiaTheme="majorEastAsia" w:cstheme="minorHAnsi"/>
          <w:b/>
          <w:bCs/>
          <w:kern w:val="0"/>
          <w:szCs w:val="21"/>
        </w:rPr>
        <w:t>简介</w:t>
      </w:r>
    </w:p>
    <w:p>
      <w:pPr>
        <w:pStyle w:val="26"/>
        <w:numPr>
          <w:ilvl w:val="0"/>
          <w:numId w:val="3"/>
        </w:numPr>
        <w:spacing w:line="360" w:lineRule="auto"/>
        <w:ind w:firstLineChars="0"/>
        <w:rPr>
          <w:rFonts w:asciiTheme="minorHAnsi" w:hAnsiTheme="minorHAnsi" w:eastAsiaTheme="majorEastAsia" w:cstheme="minorHAnsi"/>
          <w:szCs w:val="21"/>
        </w:rPr>
      </w:pPr>
      <w:r>
        <w:rPr>
          <w:rFonts w:hint="eastAsia" w:cs="Calibri" w:asciiTheme="minorHAnsi" w:hAnsiTheme="minorHAnsi"/>
          <w:szCs w:val="21"/>
        </w:rPr>
        <w:t>创建</w:t>
      </w:r>
      <w:r>
        <w:rPr>
          <w:rFonts w:cs="Calibri" w:asciiTheme="minorHAnsi" w:hAnsiTheme="minorHAnsi"/>
          <w:szCs w:val="21"/>
        </w:rPr>
        <w:t>于</w:t>
      </w:r>
      <w:r>
        <w:rPr>
          <w:rFonts w:hint="eastAsia" w:cs="Calibri" w:asciiTheme="minorHAnsi" w:hAnsiTheme="minorHAnsi"/>
          <w:szCs w:val="21"/>
        </w:rPr>
        <w:t>1209年的剑桥大学，是英国乃至世界上历史最悠久的大学之一，同时</w:t>
      </w:r>
      <w:r>
        <w:rPr>
          <w:rFonts w:cs="Calibri" w:asciiTheme="minorHAnsi" w:hAnsiTheme="minorHAnsi"/>
          <w:szCs w:val="21"/>
        </w:rPr>
        <w:t>也</w:t>
      </w:r>
      <w:r>
        <w:rPr>
          <w:rFonts w:hint="eastAsia" w:ascii="Arial" w:hAnsi="Arial" w:cs="Arial"/>
          <w:color w:val="333333"/>
          <w:szCs w:val="21"/>
        </w:rPr>
        <w:t>被公认为是</w:t>
      </w:r>
      <w:r>
        <w:rPr>
          <w:rFonts w:cs="Calibri" w:asciiTheme="minorHAnsi" w:hAnsiTheme="minorHAnsi"/>
          <w:szCs w:val="21"/>
        </w:rPr>
        <w:t>世界上最顶尖的高等教育机构之一，在艺术与人文</w:t>
      </w:r>
      <w:r>
        <w:rPr>
          <w:rFonts w:hint="eastAsia" w:cs="Calibri" w:asciiTheme="minorHAnsi" w:hAnsiTheme="minorHAnsi"/>
          <w:szCs w:val="21"/>
        </w:rPr>
        <w:t>、</w:t>
      </w:r>
      <w:r>
        <w:rPr>
          <w:rFonts w:ascii="Arial" w:hAnsi="Arial" w:cs="Arial"/>
          <w:color w:val="333333"/>
          <w:szCs w:val="21"/>
          <w:shd w:val="clear" w:color="auto" w:fill="FFFFFF"/>
        </w:rPr>
        <w:t>数学、物理、工程与技术</w:t>
      </w:r>
      <w:r>
        <w:rPr>
          <w:rFonts w:hint="eastAsia" w:ascii="Arial" w:hAnsi="Arial" w:cs="Arial"/>
          <w:color w:val="333333"/>
          <w:szCs w:val="21"/>
          <w:shd w:val="clear" w:color="auto" w:fill="FFFFFF"/>
        </w:rPr>
        <w:t>、</w:t>
      </w:r>
      <w:r>
        <w:rPr>
          <w:rFonts w:ascii="Arial" w:hAnsi="Arial" w:cs="Arial"/>
          <w:color w:val="333333"/>
          <w:szCs w:val="21"/>
          <w:shd w:val="clear" w:color="auto" w:fill="FFFFFF"/>
        </w:rPr>
        <w:t>医学、法学、商科等</w:t>
      </w:r>
      <w:r>
        <w:rPr>
          <w:rFonts w:hint="eastAsia" w:ascii="Arial" w:hAnsi="Arial" w:cs="Arial"/>
          <w:color w:val="333333"/>
          <w:szCs w:val="21"/>
          <w:shd w:val="clear" w:color="auto" w:fill="FFFFFF"/>
        </w:rPr>
        <w:t>诸多</w:t>
      </w:r>
      <w:r>
        <w:rPr>
          <w:rFonts w:ascii="Arial" w:hAnsi="Arial" w:cs="Arial"/>
          <w:color w:val="333333"/>
          <w:szCs w:val="21"/>
          <w:shd w:val="clear" w:color="auto" w:fill="FFFFFF"/>
        </w:rPr>
        <w:t>领域拥有崇高的学术地位及广泛的影响力</w:t>
      </w:r>
      <w:r>
        <w:rPr>
          <w:rFonts w:hint="eastAsia" w:cs="Calibri" w:asciiTheme="minorHAnsi" w:hAnsiTheme="minorHAnsi"/>
          <w:szCs w:val="21"/>
        </w:rPr>
        <w:t>；</w:t>
      </w:r>
      <w:r>
        <w:rPr>
          <w:rFonts w:asciiTheme="minorHAnsi" w:hAnsiTheme="minorHAnsi" w:eastAsiaTheme="majorEastAsia" w:cstheme="minorHAnsi"/>
          <w:szCs w:val="21"/>
        </w:rPr>
        <w:t xml:space="preserve"> </w:t>
      </w:r>
    </w:p>
    <w:p>
      <w:pPr>
        <w:pStyle w:val="26"/>
        <w:widowControl/>
        <w:numPr>
          <w:ilvl w:val="0"/>
          <w:numId w:val="4"/>
        </w:numPr>
        <w:spacing w:line="360" w:lineRule="auto"/>
        <w:ind w:firstLineChars="0"/>
        <w:jc w:val="left"/>
        <w:rPr>
          <w:rFonts w:asciiTheme="minorHAnsi" w:hAnsiTheme="minorHAnsi" w:cstheme="minorHAnsi"/>
          <w:kern w:val="0"/>
          <w:szCs w:val="21"/>
        </w:rPr>
      </w:pPr>
      <w:bookmarkStart w:id="12" w:name="_Hlk50987306"/>
      <w:bookmarkStart w:id="13" w:name="_Hlk206072042"/>
      <w:r>
        <w:rPr>
          <w:rFonts w:hint="eastAsia" w:cs="Calibri" w:asciiTheme="minorHAnsi" w:hAnsiTheme="minorHAnsi"/>
          <w:szCs w:val="21"/>
        </w:rPr>
        <w:t>2026</w:t>
      </w:r>
      <w:r>
        <w:rPr>
          <w:rFonts w:cs="Calibri" w:asciiTheme="minorHAnsi" w:hAnsiTheme="minorHAnsi"/>
          <w:szCs w:val="21"/>
        </w:rPr>
        <w:t>年</w:t>
      </w:r>
      <w:r>
        <w:rPr>
          <w:rFonts w:hint="eastAsia" w:cs="Calibri" w:asciiTheme="minorHAnsi" w:hAnsiTheme="minorHAnsi"/>
          <w:szCs w:val="21"/>
        </w:rPr>
        <w:t>USNEWS</w:t>
      </w:r>
      <w:r>
        <w:rPr>
          <w:rFonts w:cs="Calibri" w:asciiTheme="minorHAnsi" w:hAnsiTheme="minorHAnsi"/>
          <w:szCs w:val="21"/>
        </w:rPr>
        <w:t>全球大学排名第</w:t>
      </w:r>
      <w:r>
        <w:rPr>
          <w:rFonts w:hint="eastAsia" w:cs="Calibri" w:asciiTheme="minorHAnsi" w:hAnsiTheme="minorHAnsi"/>
          <w:szCs w:val="21"/>
        </w:rPr>
        <w:t>5；20</w:t>
      </w:r>
      <w:r>
        <w:rPr>
          <w:rFonts w:cs="Calibri" w:asciiTheme="minorHAnsi" w:hAnsiTheme="minorHAnsi"/>
          <w:szCs w:val="21"/>
        </w:rPr>
        <w:t>2</w:t>
      </w:r>
      <w:r>
        <w:rPr>
          <w:rFonts w:hint="eastAsia" w:cs="Calibri" w:asciiTheme="minorHAnsi" w:hAnsiTheme="minorHAnsi"/>
          <w:szCs w:val="21"/>
        </w:rPr>
        <w:t>6年</w:t>
      </w:r>
      <w:r>
        <w:rPr>
          <w:rFonts w:cs="Calibri" w:asciiTheme="minorHAnsi" w:hAnsiTheme="minorHAnsi"/>
          <w:szCs w:val="21"/>
        </w:rPr>
        <w:t>QS</w:t>
      </w:r>
      <w:r>
        <w:rPr>
          <w:rFonts w:hint="eastAsia" w:cs="Calibri" w:asciiTheme="minorHAnsi" w:hAnsiTheme="minorHAnsi"/>
          <w:szCs w:val="21"/>
        </w:rPr>
        <w:t>世界大学综合排名第</w:t>
      </w:r>
      <w:bookmarkEnd w:id="12"/>
      <w:r>
        <w:rPr>
          <w:rFonts w:hint="eastAsia" w:cs="Calibri" w:asciiTheme="minorHAnsi" w:hAnsiTheme="minorHAnsi"/>
          <w:szCs w:val="21"/>
        </w:rPr>
        <w:t xml:space="preserve">6； </w:t>
      </w:r>
    </w:p>
    <w:bookmarkEnd w:id="13"/>
    <w:p>
      <w:pPr>
        <w:pStyle w:val="26"/>
        <w:widowControl/>
        <w:numPr>
          <w:ilvl w:val="0"/>
          <w:numId w:val="4"/>
        </w:numPr>
        <w:spacing w:line="360" w:lineRule="auto"/>
        <w:ind w:firstLineChars="0"/>
        <w:jc w:val="left"/>
        <w:rPr>
          <w:rFonts w:asciiTheme="minorHAnsi" w:hAnsiTheme="minorHAnsi" w:cstheme="minorHAnsi"/>
          <w:kern w:val="0"/>
          <w:szCs w:val="21"/>
        </w:rPr>
      </w:pPr>
      <w:r>
        <w:rPr>
          <w:rFonts w:hint="eastAsia" w:asciiTheme="minorHAnsi" w:hAnsiTheme="minorHAnsi" w:eastAsiaTheme="majorEastAsia" w:cstheme="minorHAnsi"/>
          <w:szCs w:val="21"/>
        </w:rPr>
        <w:t>格顿学院成立于1869年，已有150多年的历史，是剑桥最重要的学院之一，学生总量排名前1</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，以活跃、轻松和友善的学习氛围著称。学院提供丰富的本科与研究生课程，领域包括工程、计算机科学、建筑、经济学、历史、地理、人文社科、数学、法律、医学、音乐、国际关系、社会学、语言学等。</w:t>
      </w:r>
    </w:p>
    <w:p>
      <w:pPr>
        <w:spacing w:line="360" w:lineRule="auto"/>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四、项目详情</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hint="eastAsia" w:asciiTheme="minorHAnsi" w:hAnsiTheme="minorHAnsi" w:eastAsiaTheme="majorEastAsia" w:cstheme="minorHAnsi"/>
          <w:b/>
          <w:szCs w:val="21"/>
        </w:rPr>
      </w:pPr>
      <w:bookmarkStart w:id="14" w:name="_Hlk50987326"/>
      <w:r>
        <w:rPr>
          <w:rFonts w:hint="eastAsia" w:asciiTheme="minorHAnsi" w:hAnsiTheme="minorHAnsi" w:eastAsiaTheme="majorEastAsia" w:cstheme="minorHAnsi"/>
          <w:szCs w:val="21"/>
        </w:rPr>
        <w:t xml:space="preserve">2026年8月2日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8月9日</w:t>
      </w:r>
      <w:bookmarkEnd w:id="14"/>
      <w:r>
        <w:rPr>
          <w:rFonts w:asciiTheme="minorHAnsi" w:hAnsiTheme="minorHAnsi" w:eastAsiaTheme="majorEastAsia" w:cstheme="minorHAnsi"/>
          <w:szCs w:val="21"/>
        </w:rPr>
        <w:br w:type="textWrapping"/>
      </w: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spacing w:line="360" w:lineRule="auto"/>
        <w:ind w:firstLine="420" w:firstLineChars="200"/>
        <w:rPr>
          <w:rFonts w:cs="Calibri" w:asciiTheme="minorHAnsi" w:hAnsiTheme="minorHAnsi"/>
          <w:szCs w:val="21"/>
        </w:rPr>
      </w:pPr>
      <w:bookmarkStart w:id="15" w:name="_Hlk100578798"/>
      <w:r>
        <w:rPr>
          <w:rFonts w:hint="eastAsia" w:cs="Calibri" w:asciiTheme="minorHAnsi" w:hAnsiTheme="minorHAnsi"/>
          <w:szCs w:val="21"/>
        </w:rPr>
        <w:t>项目为期8天，包含总共10小时的</w:t>
      </w:r>
      <w:r>
        <w:rPr>
          <w:rFonts w:hint="eastAsia" w:asciiTheme="minorHAnsi" w:hAnsiTheme="minorHAnsi" w:eastAsiaTheme="majorEastAsia" w:cstheme="minorHAnsi"/>
          <w:kern w:val="21"/>
          <w:szCs w:val="21"/>
        </w:rPr>
        <w:t>系列专题讲座、小组研讨、以及国际组织实地参访活动。</w:t>
      </w:r>
      <w:bookmarkEnd w:id="15"/>
      <w:bookmarkStart w:id="16" w:name="_Hlk191042862"/>
      <w:r>
        <w:rPr>
          <w:rFonts w:hint="eastAsia" w:cs="Calibri" w:asciiTheme="minorHAnsi" w:hAnsiTheme="minorHAnsi"/>
          <w:szCs w:val="21"/>
        </w:rPr>
        <w:t>项目将主要包括以下两个核心模块：</w:t>
      </w:r>
    </w:p>
    <w:p>
      <w:pPr>
        <w:spacing w:line="360" w:lineRule="auto"/>
        <w:ind w:firstLine="420" w:firstLineChars="200"/>
        <w:rPr>
          <w:rFonts w:cs="Calibri" w:asciiTheme="minorHAnsi" w:hAnsiTheme="minorHAnsi"/>
          <w:szCs w:val="21"/>
        </w:rPr>
      </w:pPr>
    </w:p>
    <w:p>
      <w:pPr>
        <w:widowControl/>
        <w:spacing w:line="360" w:lineRule="auto"/>
        <w:jc w:val="left"/>
        <w:rPr>
          <w:rFonts w:asciiTheme="minorHAnsi" w:hAnsiTheme="minorHAnsi" w:eastAsiaTheme="majorEastAsia" w:cstheme="minorHAnsi"/>
          <w:b/>
          <w:bCs/>
          <w:kern w:val="21"/>
          <w:szCs w:val="21"/>
        </w:rPr>
      </w:pPr>
      <w:r>
        <w:rPr>
          <w:rFonts w:hint="eastAsia" w:asciiTheme="minorHAnsi" w:hAnsiTheme="minorHAnsi" w:eastAsiaTheme="majorEastAsia" w:cstheme="minorHAnsi"/>
          <w:b/>
          <w:bCs/>
          <w:kern w:val="21"/>
          <w:szCs w:val="21"/>
        </w:rPr>
        <w:t>模块一：</w:t>
      </w:r>
      <w:bookmarkStart w:id="17" w:name="_Hlk206340368"/>
      <w:r>
        <w:rPr>
          <w:rFonts w:hint="eastAsia" w:asciiTheme="minorHAnsi" w:hAnsiTheme="minorHAnsi" w:eastAsiaTheme="majorEastAsia" w:cstheme="minorHAnsi"/>
          <w:b/>
          <w:bCs/>
          <w:kern w:val="21"/>
          <w:szCs w:val="21"/>
          <w:u w:val="single"/>
        </w:rPr>
        <w:t>国际组织的历史与现状</w:t>
      </w:r>
      <w:r>
        <w:rPr>
          <w:rFonts w:hint="eastAsia" w:asciiTheme="minorHAnsi" w:hAnsiTheme="minorHAnsi" w:eastAsiaTheme="majorEastAsia" w:cstheme="minorHAnsi"/>
          <w:b/>
          <w:bCs/>
          <w:kern w:val="21"/>
          <w:szCs w:val="21"/>
        </w:rPr>
        <w:t xml:space="preserve"> </w:t>
      </w:r>
      <w:bookmarkEnd w:id="17"/>
    </w:p>
    <w:p>
      <w:pPr>
        <w:spacing w:line="360" w:lineRule="auto"/>
        <w:ind w:firstLine="420" w:firstLineChars="200"/>
        <w:rPr>
          <w:rFonts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本模块旨在</w:t>
      </w:r>
      <w:bookmarkStart w:id="18" w:name="_Hlk206340450"/>
      <w:r>
        <w:rPr>
          <w:rFonts w:hint="eastAsia" w:asciiTheme="minorHAnsi" w:hAnsiTheme="minorHAnsi" w:eastAsiaTheme="majorEastAsia" w:cstheme="minorHAnsi"/>
          <w:kern w:val="21"/>
          <w:szCs w:val="21"/>
        </w:rPr>
        <w:t>帮助学生了解自20世纪初以来，主宰国际政治的主要国际机构是如何塑造国际秩序的。课程通过探索这些国际组织发展的驱动因素和影响力，来审视它们的持续变化。学生将能够了解与国际组织相关的模式和问题，并反思国际组织的持续变化如何为当今的全球治理奠定基础。</w:t>
      </w:r>
      <w:bookmarkEnd w:id="18"/>
    </w:p>
    <w:p>
      <w:pPr>
        <w:spacing w:line="360" w:lineRule="auto"/>
        <w:ind w:firstLine="420" w:firstLineChars="200"/>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本模块主要包括两场专题讲座，分别是“历史上的国际组织”，以及“联合国自由国际主义”。通过讲座，学生可以全面理解过去和现在国际治理的核心目的、形式、功能和主要参与者；国际组织在整个20世纪是如何形成的、形成的原因、以及自那时以来它们是如何运作的。同时，讲座还将以联合国作为案例，分析研究危机和变革的国际管理，揭示全球治理所面临的相关问题和挑战，帮助学生更加深入地理解与全球治理相关的核心议题。</w:t>
      </w:r>
    </w:p>
    <w:p>
      <w:pPr>
        <w:widowControl/>
        <w:spacing w:line="360" w:lineRule="auto"/>
        <w:jc w:val="left"/>
        <w:rPr>
          <w:rFonts w:asciiTheme="minorHAnsi" w:hAnsiTheme="minorHAnsi" w:eastAsiaTheme="majorEastAsia" w:cstheme="minorHAnsi"/>
          <w:kern w:val="21"/>
          <w:szCs w:val="21"/>
        </w:rPr>
      </w:pPr>
      <w:r>
        <w:rPr>
          <w:rFonts w:hint="eastAsia" w:asciiTheme="minorHAnsi" w:hAnsiTheme="minorHAnsi" w:eastAsiaTheme="majorEastAsia" w:cstheme="minorHAnsi"/>
          <w:b/>
          <w:bCs/>
          <w:kern w:val="21"/>
          <w:szCs w:val="21"/>
        </w:rPr>
        <w:t>模块二：</w:t>
      </w:r>
      <w:bookmarkStart w:id="19" w:name="_Hlk206340395"/>
      <w:r>
        <w:rPr>
          <w:rFonts w:hint="eastAsia" w:asciiTheme="minorHAnsi" w:hAnsiTheme="minorHAnsi" w:eastAsiaTheme="majorEastAsia" w:cstheme="minorHAnsi"/>
          <w:b/>
          <w:bCs/>
          <w:kern w:val="21"/>
          <w:szCs w:val="21"/>
          <w:u w:val="single"/>
        </w:rPr>
        <w:t>全球化经济</w:t>
      </w:r>
      <w:bookmarkEnd w:id="19"/>
      <w:bookmarkStart w:id="20" w:name="_Hlk219733672"/>
      <w:r>
        <w:rPr>
          <w:rFonts w:hint="eastAsia" w:asciiTheme="minorHAnsi" w:hAnsiTheme="minorHAnsi" w:eastAsiaTheme="majorEastAsia" w:cstheme="minorHAnsi"/>
          <w:b/>
          <w:bCs/>
          <w:kern w:val="21"/>
          <w:szCs w:val="21"/>
          <w:u w:val="single"/>
        </w:rPr>
        <w:t xml:space="preserve">与国际组织 </w:t>
      </w:r>
      <w:bookmarkEnd w:id="20"/>
    </w:p>
    <w:p>
      <w:pPr>
        <w:widowControl/>
        <w:spacing w:line="360" w:lineRule="auto"/>
        <w:ind w:firstLine="420" w:firstLineChars="200"/>
        <w:jc w:val="left"/>
        <w:rPr>
          <w:rFonts w:asciiTheme="minorHAnsi" w:hAnsiTheme="minorHAnsi" w:eastAsiaTheme="majorEastAsia" w:cstheme="minorHAnsi"/>
          <w:kern w:val="21"/>
          <w:szCs w:val="21"/>
        </w:rPr>
      </w:pPr>
      <w:bookmarkStart w:id="21" w:name="_Hlk206340538"/>
      <w:r>
        <w:rPr>
          <w:rFonts w:hint="eastAsia" w:asciiTheme="minorHAnsi" w:hAnsiTheme="minorHAnsi" w:eastAsiaTheme="majorEastAsia" w:cstheme="minorHAnsi"/>
          <w:kern w:val="21"/>
          <w:szCs w:val="21"/>
        </w:rPr>
        <w:t>本模块将重点关注不同全球经济与金融机构的角色，分析他们的出现、演变以及未来。课程将探讨全球贸易制度的起源，质疑各种危机的影响，并分析指导这些进程的制度制约与规则如何影响国家的经济发展。</w:t>
      </w:r>
      <w:bookmarkEnd w:id="21"/>
    </w:p>
    <w:p>
      <w:pPr>
        <w:widowControl/>
        <w:spacing w:line="360" w:lineRule="auto"/>
        <w:ind w:firstLine="420" w:firstLineChars="200"/>
        <w:jc w:val="left"/>
        <w:rPr>
          <w:rFonts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本模块主要包括两场专题讲座，分别是“全球治理组织”，以及“国际贸易规则”。课程将采用跨学科方法，对深刻影响全球经济秩序的重要国际组织或现象进行详细的案例分析与研究，包括但不限于世界银行与国际货币基金组织、全球化以及世贸组织、全球经济危机等，从不同的角度加深学生对此类国际组织的理解。</w:t>
      </w:r>
    </w:p>
    <w:p>
      <w:pPr>
        <w:spacing w:line="360" w:lineRule="auto"/>
        <w:ind w:firstLine="420" w:firstLineChars="200"/>
        <w:rPr>
          <w:rFonts w:asciiTheme="minorHAnsi" w:hAnsiTheme="minorHAnsi" w:eastAsiaTheme="majorEastAsia" w:cstheme="minorHAnsi"/>
          <w:b/>
          <w:bCs/>
          <w:kern w:val="21"/>
          <w:szCs w:val="21"/>
          <w:u w:val="single"/>
        </w:rPr>
      </w:pPr>
    </w:p>
    <w:p>
      <w:pPr>
        <w:spacing w:line="360" w:lineRule="auto"/>
        <w:rPr>
          <w:rFonts w:cs="Calibri" w:asciiTheme="minorHAnsi" w:hAnsiTheme="minorHAnsi"/>
          <w:szCs w:val="21"/>
        </w:rPr>
      </w:pPr>
      <w:r>
        <w:rPr>
          <w:rFonts w:hint="eastAsia" w:asciiTheme="minorHAnsi" w:hAnsiTheme="minorHAnsi" w:eastAsiaTheme="majorEastAsia" w:cstheme="minorHAnsi"/>
          <w:b/>
          <w:bCs/>
          <w:kern w:val="21"/>
          <w:szCs w:val="21"/>
          <w:u w:val="single"/>
        </w:rPr>
        <w:t>国际组织实地参访</w:t>
      </w:r>
    </w:p>
    <w:p>
      <w:pPr>
        <w:spacing w:line="360" w:lineRule="auto"/>
        <w:ind w:firstLine="420"/>
        <w:jc w:val="left"/>
        <w:rPr>
          <w:rFonts w:cs="Calibri" w:asciiTheme="minorHAnsi" w:hAnsiTheme="minorHAnsi"/>
          <w:szCs w:val="21"/>
        </w:rPr>
      </w:pPr>
      <w:r>
        <w:rPr>
          <w:rFonts w:hint="eastAsia" w:cs="Calibri" w:asciiTheme="minorHAnsi" w:hAnsiTheme="minorHAnsi"/>
          <w:szCs w:val="21"/>
        </w:rPr>
        <w:t>除以上课程之外，项目还将</w:t>
      </w:r>
      <w:bookmarkEnd w:id="16"/>
      <w:r>
        <w:rPr>
          <w:rFonts w:hint="eastAsia" w:cs="Calibri" w:asciiTheme="minorHAnsi" w:hAnsiTheme="minorHAnsi"/>
          <w:szCs w:val="21"/>
        </w:rPr>
        <w:t>特别安排一次对国际组织的实地参访活动。学生将亲身访问总部位于英国伦敦的国际海事组织（</w:t>
      </w:r>
      <w:r>
        <w:rPr>
          <w:rFonts w:cs="Calibri" w:asciiTheme="minorHAnsi" w:hAnsiTheme="minorHAnsi"/>
          <w:szCs w:val="21"/>
        </w:rPr>
        <w:t>International Maritime Organization</w:t>
      </w:r>
      <w:r>
        <w:rPr>
          <w:rFonts w:hint="eastAsia" w:cs="Calibri" w:asciiTheme="minorHAnsi" w:hAnsiTheme="minorHAnsi"/>
          <w:szCs w:val="21"/>
        </w:rPr>
        <w:t>，</w:t>
      </w:r>
      <w:r>
        <w:rPr>
          <w:rFonts w:cs="Calibri" w:asciiTheme="minorHAnsi" w:hAnsiTheme="minorHAnsi"/>
          <w:szCs w:val="21"/>
        </w:rPr>
        <w:t>简称IMO</w:t>
      </w:r>
      <w:r>
        <w:rPr>
          <w:rFonts w:hint="eastAsia" w:cs="Calibri" w:asciiTheme="minorHAnsi" w:hAnsiTheme="minorHAnsi"/>
          <w:szCs w:val="21"/>
        </w:rPr>
        <w:t>）。该组织</w:t>
      </w:r>
      <w:r>
        <w:rPr>
          <w:rFonts w:cs="Calibri" w:asciiTheme="minorHAnsi" w:hAnsiTheme="minorHAnsi"/>
          <w:szCs w:val="21"/>
        </w:rPr>
        <w:t>成立于1959年，</w:t>
      </w:r>
      <w:r>
        <w:rPr>
          <w:rFonts w:hint="eastAsia" w:cs="Calibri" w:asciiTheme="minorHAnsi" w:hAnsiTheme="minorHAnsi"/>
          <w:szCs w:val="21"/>
        </w:rPr>
        <w:t>迄今已有超过60年的历史，</w:t>
      </w:r>
      <w:r>
        <w:rPr>
          <w:rFonts w:cs="Calibri" w:asciiTheme="minorHAnsi" w:hAnsiTheme="minorHAnsi"/>
          <w:szCs w:val="21"/>
        </w:rPr>
        <w:t>是</w:t>
      </w:r>
      <w:r>
        <w:rPr>
          <w:rFonts w:hint="eastAsia" w:cs="Calibri" w:asciiTheme="minorHAnsi" w:hAnsiTheme="minorHAnsi"/>
          <w:szCs w:val="21"/>
        </w:rPr>
        <w:t>一家专门</w:t>
      </w:r>
      <w:r>
        <w:rPr>
          <w:rFonts w:cs="Calibri" w:asciiTheme="minorHAnsi" w:hAnsiTheme="minorHAnsi"/>
          <w:szCs w:val="21"/>
        </w:rPr>
        <w:t>负责海上航行安全和防止船舶造成海洋污染的</w:t>
      </w:r>
      <w:r>
        <w:rPr>
          <w:rFonts w:hint="eastAsia" w:cs="Calibri" w:asciiTheme="minorHAnsi" w:hAnsiTheme="minorHAnsi"/>
          <w:szCs w:val="21"/>
        </w:rPr>
        <w:t>国际</w:t>
      </w:r>
      <w:r>
        <w:rPr>
          <w:rFonts w:cs="Calibri" w:asciiTheme="minorHAnsi" w:hAnsiTheme="minorHAnsi"/>
          <w:szCs w:val="21"/>
        </w:rPr>
        <w:t>机构。</w:t>
      </w:r>
      <w:r>
        <w:rPr>
          <w:rFonts w:hint="eastAsia" w:cs="Calibri" w:asciiTheme="minorHAnsi" w:hAnsiTheme="minorHAnsi"/>
          <w:szCs w:val="21"/>
        </w:rPr>
        <w:t>通过聆听机构代表的介绍，学生可以切实了解当前国际组织的运作与挑战，以及投身国际组织需要具备怎样的核心职业技能。</w:t>
      </w:r>
    </w:p>
    <w:p>
      <w:pPr>
        <w:spacing w:line="360" w:lineRule="auto"/>
        <w:rPr>
          <w:rFonts w:cs="Calibri" w:asciiTheme="minorHAnsi" w:hAnsiTheme="minorHAnsi"/>
          <w:szCs w:val="21"/>
        </w:rPr>
      </w:pPr>
    </w:p>
    <w:p>
      <w:pPr>
        <w:spacing w:line="360" w:lineRule="auto"/>
        <w:rPr>
          <w:rFonts w:cs="Calibri" w:asciiTheme="minorHAnsi" w:hAnsiTheme="minorHAnsi"/>
          <w:b/>
          <w:bCs/>
          <w:szCs w:val="21"/>
          <w:u w:val="single"/>
        </w:rPr>
      </w:pPr>
      <w:bookmarkStart w:id="22" w:name="_Hlk127273142"/>
      <w:bookmarkStart w:id="23" w:name="_Hlk207035047"/>
      <w:r>
        <w:rPr>
          <w:rFonts w:hint="eastAsia" w:cs="Calibri" w:asciiTheme="minorHAnsi" w:hAnsiTheme="minorHAnsi"/>
          <w:b/>
          <w:bCs/>
          <w:szCs w:val="21"/>
          <w:u w:val="single"/>
        </w:rPr>
        <w:t>文化活动</w:t>
      </w:r>
    </w:p>
    <w:bookmarkEnd w:id="22"/>
    <w:p>
      <w:pPr>
        <w:spacing w:line="360" w:lineRule="auto"/>
        <w:ind w:firstLine="420"/>
        <w:rPr>
          <w:rFonts w:hint="eastAsia" w:cs="Calibri" w:asciiTheme="minorHAnsi" w:hAnsiTheme="minorHAnsi"/>
          <w:szCs w:val="21"/>
        </w:rPr>
      </w:pPr>
      <w:bookmarkStart w:id="24" w:name="_Hlk207032990"/>
      <w:bookmarkStart w:id="25" w:name="OLE_LINK3"/>
      <w:r>
        <w:rPr>
          <w:rFonts w:hint="eastAsia" w:cs="Calibri" w:asciiTheme="minorHAnsi" w:hAnsiTheme="minorHAnsi"/>
          <w:szCs w:val="21"/>
        </w:rPr>
        <w:t>项目学生将入住剑桥大学格顿学院学生宿舍，充分体验剑桥大学的校园生活。剑桥大学格顿学院的学生助理将为学生安排组织一系列丰富多彩的文化活动，如参观游览剑桥市中心，参观剑桥大学国王学院，泛舟举世闻名的康河，享用传统的英式下午茶，在格顿学院历史悠久的宴会厅参加高桌晚宴，参观剑桥</w:t>
      </w:r>
      <w:r>
        <w:rPr>
          <w:rFonts w:ascii="Arial" w:hAnsi="Arial" w:cs="Arial"/>
          <w:color w:val="333333"/>
          <w:sz w:val="20"/>
          <w:szCs w:val="20"/>
          <w:shd w:val="clear" w:color="auto" w:fill="FFFFFF"/>
        </w:rPr>
        <w:t>菲茨威廉</w:t>
      </w:r>
      <w:r>
        <w:rPr>
          <w:rFonts w:hint="eastAsia" w:ascii="Arial" w:hAnsi="Arial" w:cs="Arial"/>
          <w:color w:val="333333"/>
          <w:sz w:val="20"/>
          <w:szCs w:val="20"/>
          <w:shd w:val="clear" w:color="auto" w:fill="FFFFFF"/>
        </w:rPr>
        <w:t>艺术与考古</w:t>
      </w:r>
      <w:r>
        <w:rPr>
          <w:rFonts w:ascii="Arial" w:hAnsi="Arial" w:cs="Arial"/>
          <w:color w:val="333333"/>
          <w:sz w:val="20"/>
          <w:szCs w:val="20"/>
          <w:shd w:val="clear" w:color="auto" w:fill="FFFFFF"/>
        </w:rPr>
        <w:t>博物馆</w:t>
      </w:r>
      <w:r>
        <w:rPr>
          <w:rFonts w:hint="eastAsia" w:ascii="Arial" w:hAnsi="Arial" w:cs="Arial"/>
          <w:color w:val="333333"/>
          <w:sz w:val="20"/>
          <w:szCs w:val="20"/>
          <w:shd w:val="clear" w:color="auto" w:fill="FFFFFF"/>
        </w:rPr>
        <w:t>，</w:t>
      </w:r>
      <w:r>
        <w:rPr>
          <w:rFonts w:hint="eastAsia" w:cs="Calibri" w:asciiTheme="minorHAnsi" w:hAnsiTheme="minorHAnsi"/>
          <w:szCs w:val="21"/>
        </w:rPr>
        <w:t>各类体育、联谊、猜谜或桌游活动，与剑桥学长/学姐进行交流等活动等。格顿学院还将特别安排一次讲座，特邀在读生分享在剑桥学习的体验、如何规划未来在剑桥的深造读研。</w:t>
      </w:r>
    </w:p>
    <w:p>
      <w:pPr>
        <w:spacing w:line="360" w:lineRule="auto"/>
        <w:ind w:firstLine="420" w:firstLineChars="200"/>
        <w:rPr>
          <w:rFonts w:cs="Calibri" w:asciiTheme="minorHAnsi" w:hAnsiTheme="minorHAnsi"/>
          <w:szCs w:val="21"/>
        </w:rPr>
      </w:pPr>
      <w:r>
        <w:rPr>
          <w:rFonts w:hint="eastAsia" w:cs="Calibri" w:asciiTheme="minorHAnsi" w:hAnsiTheme="minorHAnsi"/>
          <w:szCs w:val="21"/>
        </w:rPr>
        <w:t>此外，项目还会专门安排去另外两所英伦历史名城伦敦和牛津的游览。在伦敦，学生可外观大本钟、英国议会大厦、远眺伦敦眼，唐宁街10号首相官邸、皇家骑兵营、特拉法加广场、及世界五大宫殿之一的白金汉宫，参观伦敦塔桥、大英博物馆、自然历史博物馆、温莎城堡。在牛津，学生将参观牛津大学贝利奥尔学院、埃克塞特学院、基督学院、全英第二大图书馆牛津大学博德利图书馆、谢尔登剧院、拉德克利夫图书馆等牛津地标景点或建筑。（以上信息仅供参考，以实际行程安排为准）</w:t>
      </w:r>
    </w:p>
    <w:bookmarkEnd w:id="23"/>
    <w:bookmarkEnd w:id="24"/>
    <w:p>
      <w:pPr>
        <w:spacing w:line="360" w:lineRule="auto"/>
        <w:rPr>
          <w:rFonts w:cs="Calibri" w:asciiTheme="minorHAnsi" w:hAnsiTheme="minorHAnsi"/>
          <w:color w:val="000000" w:themeColor="text1"/>
          <w:szCs w:val="21"/>
          <w14:textFill>
            <w14:solidFill>
              <w14:schemeClr w14:val="tx1"/>
            </w14:solidFill>
          </w14:textFill>
        </w:rPr>
      </w:pPr>
    </w:p>
    <w:p>
      <w:pPr>
        <w:spacing w:line="360" w:lineRule="auto"/>
        <w:rPr>
          <w:rFonts w:cs="Calibri" w:asciiTheme="minorHAnsi" w:hAnsiTheme="minorHAnsi"/>
          <w:szCs w:val="21"/>
        </w:rPr>
      </w:pPr>
      <w:bookmarkStart w:id="26" w:name="_Hlk191043040"/>
      <w:r>
        <w:rPr>
          <w:rFonts w:cs="Calibri" w:asciiTheme="minorHAnsi" w:hAnsiTheme="minorHAnsi"/>
          <w:color w:val="000000" w:themeColor="text1"/>
          <w:szCs w:val="21"/>
          <w14:textFill>
            <w14:solidFill>
              <w14:schemeClr w14:val="tx1"/>
            </w14:solidFill>
          </w14:textFill>
        </w:rPr>
        <w:t>【</w:t>
      </w:r>
      <w:r>
        <w:rPr>
          <w:rFonts w:hint="eastAsia" w:cs="Calibri" w:asciiTheme="minorHAnsi" w:hAnsiTheme="minorHAnsi"/>
          <w:b/>
          <w:color w:val="000000" w:themeColor="text1"/>
          <w:szCs w:val="21"/>
          <w14:textFill>
            <w14:solidFill>
              <w14:schemeClr w14:val="tx1"/>
            </w14:solidFill>
          </w14:textFill>
        </w:rPr>
        <w:t>项目日程</w:t>
      </w:r>
      <w:r>
        <w:rPr>
          <w:rFonts w:cs="Calibri" w:asciiTheme="minorHAnsi" w:hAnsiTheme="minorHAnsi"/>
          <w:color w:val="000000" w:themeColor="text1"/>
          <w:szCs w:val="21"/>
          <w14:textFill>
            <w14:solidFill>
              <w14:schemeClr w14:val="tx1"/>
            </w14:solidFill>
          </w14:textFill>
        </w:rPr>
        <w:t>】</w:t>
      </w:r>
    </w:p>
    <w:tbl>
      <w:tblPr>
        <w:tblStyle w:val="12"/>
        <w:tblW w:w="815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09"/>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日期</w:t>
            </w:r>
          </w:p>
        </w:tc>
        <w:tc>
          <w:tcPr>
            <w:tcW w:w="709" w:type="dxa"/>
          </w:tcPr>
          <w:p>
            <w:pPr>
              <w:spacing w:line="360" w:lineRule="auto"/>
              <w:jc w:val="center"/>
              <w:rPr>
                <w:rFonts w:asciiTheme="minorHAnsi" w:hAnsiTheme="minorHAnsi" w:eastAsiaTheme="majorEastAsia" w:cstheme="minorHAnsi"/>
                <w:b/>
                <w:bCs/>
                <w:kern w:val="0"/>
                <w:szCs w:val="21"/>
              </w:rPr>
            </w:pPr>
          </w:p>
        </w:tc>
        <w:tc>
          <w:tcPr>
            <w:tcW w:w="5749" w:type="dxa"/>
          </w:tcPr>
          <w:p>
            <w:pPr>
              <w:spacing w:line="360" w:lineRule="auto"/>
              <w:jc w:val="center"/>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内容安排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第1天周日</w:t>
            </w:r>
          </w:p>
        </w:tc>
        <w:tc>
          <w:tcPr>
            <w:tcW w:w="709" w:type="dxa"/>
          </w:tcPr>
          <w:p>
            <w:pPr>
              <w:spacing w:line="360" w:lineRule="auto"/>
              <w:rPr>
                <w:rFonts w:asciiTheme="minorHAnsi" w:hAnsiTheme="minorHAnsi" w:eastAsiaTheme="majorEastAsia" w:cstheme="minorHAnsi"/>
                <w:kern w:val="0"/>
                <w:szCs w:val="21"/>
              </w:rPr>
            </w:pPr>
          </w:p>
        </w:tc>
        <w:tc>
          <w:tcPr>
            <w:tcW w:w="574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抵达剑桥，</w:t>
            </w:r>
            <w:bookmarkStart w:id="27" w:name="OLE_LINK8"/>
            <w:r>
              <w:rPr>
                <w:rFonts w:hint="eastAsia" w:asciiTheme="minorHAnsi" w:hAnsiTheme="minorHAnsi" w:eastAsiaTheme="majorEastAsia" w:cstheme="minorHAnsi"/>
                <w:kern w:val="0"/>
                <w:szCs w:val="21"/>
              </w:rPr>
              <w:t>入住</w:t>
            </w:r>
            <w:bookmarkEnd w:id="27"/>
            <w:r>
              <w:rPr>
                <w:rFonts w:hint="eastAsia" w:asciiTheme="minorHAnsi" w:hAnsiTheme="minorHAnsi" w:eastAsiaTheme="majorEastAsia" w:cstheme="minorHAnsi"/>
                <w:kern w:val="0"/>
                <w:szCs w:val="21"/>
              </w:rPr>
              <w:t>格顿学院宿舍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2</w:t>
            </w:r>
            <w:r>
              <w:rPr>
                <w:rFonts w:hint="eastAsia" w:asciiTheme="minorHAnsi" w:hAnsiTheme="minorHAnsi" w:eastAsiaTheme="majorEastAsia" w:cstheme="minorHAnsi"/>
                <w:kern w:val="0"/>
                <w:szCs w:val="21"/>
              </w:rPr>
              <w:t>天周一</w:t>
            </w:r>
          </w:p>
        </w:tc>
        <w:tc>
          <w:tcPr>
            <w:tcW w:w="70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【项目启动】课程内容简介、学习目标梳理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widowControl/>
              <w:spacing w:line="360" w:lineRule="auto"/>
              <w:jc w:val="left"/>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kern w:val="21"/>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【专题讲座】历史上的国际组织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widowControl/>
              <w:spacing w:line="360" w:lineRule="auto"/>
              <w:jc w:val="left"/>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剑桥市中心游览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ind w:firstLine="210" w:firstLineChars="100"/>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天周二</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asciiTheme="minorHAnsi" w:hAnsiTheme="minorHAnsi" w:eastAsiaTheme="majorEastAsia" w:cstheme="minorHAnsi"/>
                <w:kern w:val="21"/>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联合国自由国际主义</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【小组研讨】针对模块一的主题研讨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jc w:val="left"/>
              <w:rPr>
                <w:rFonts w:asciiTheme="minorHAnsi" w:hAnsiTheme="minorHAnsi" w:eastAsiaTheme="majorEastAsia" w:cstheme="minorHAnsi"/>
                <w:kern w:val="0"/>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cs="Calibri" w:asciiTheme="minorHAnsi" w:hAnsiTheme="minorHAnsi"/>
                <w:szCs w:val="21"/>
              </w:rPr>
              <w:t>参观国王学院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4</w:t>
            </w:r>
            <w:r>
              <w:rPr>
                <w:rFonts w:hint="eastAsia" w:asciiTheme="minorHAnsi" w:hAnsiTheme="minorHAnsi" w:eastAsiaTheme="majorEastAsia" w:cstheme="minorHAnsi"/>
                <w:kern w:val="0"/>
                <w:szCs w:val="21"/>
              </w:rPr>
              <w:t>天周三</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全天</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前往伦敦，参访国际海事组织、及半日文化游览</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当晚返回剑桥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5</w:t>
            </w:r>
            <w:r>
              <w:rPr>
                <w:rFonts w:hint="eastAsia" w:asciiTheme="minorHAnsi" w:hAnsiTheme="minorHAnsi" w:eastAsiaTheme="majorEastAsia" w:cstheme="minorHAnsi"/>
                <w:kern w:val="0"/>
                <w:szCs w:val="21"/>
              </w:rPr>
              <w:t>天周四</w:t>
            </w:r>
          </w:p>
        </w:tc>
        <w:tc>
          <w:tcPr>
            <w:tcW w:w="7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全球治理组织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kern w:val="0"/>
                <w:szCs w:val="21"/>
              </w:rPr>
            </w:pPr>
          </w:p>
        </w:tc>
        <w:tc>
          <w:tcPr>
            <w:tcW w:w="7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spacing w:line="360" w:lineRule="auto"/>
              <w:jc w:val="left"/>
              <w:rPr>
                <w:rFonts w:asciiTheme="minorHAnsi" w:hAnsiTheme="minorHAnsi" w:eastAsiaTheme="majorEastAsia" w:cstheme="minorHAnsi"/>
                <w:szCs w:val="21"/>
              </w:rPr>
            </w:pPr>
            <w:r>
              <w:rPr>
                <w:rFonts w:hint="eastAsia" w:cs="Calibri" w:asciiTheme="minorHAnsi" w:hAnsiTheme="minorHAnsi"/>
                <w:szCs w:val="21"/>
              </w:rPr>
              <w:t>参观剑桥</w:t>
            </w:r>
            <w:r>
              <w:rPr>
                <w:rFonts w:ascii="Arial" w:hAnsi="Arial" w:cs="Arial"/>
                <w:color w:val="333333"/>
                <w:sz w:val="20"/>
                <w:szCs w:val="20"/>
                <w:shd w:val="clear" w:color="auto" w:fill="FFFFFF"/>
              </w:rPr>
              <w:t>菲茨威廉博物馆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6</w:t>
            </w:r>
            <w:r>
              <w:rPr>
                <w:rFonts w:hint="eastAsia" w:asciiTheme="minorHAnsi" w:hAnsiTheme="minorHAnsi" w:eastAsiaTheme="majorEastAsia" w:cstheme="minorHAnsi"/>
                <w:kern w:val="0"/>
                <w:szCs w:val="21"/>
              </w:rPr>
              <w:t>天周五</w:t>
            </w:r>
          </w:p>
        </w:tc>
        <w:tc>
          <w:tcPr>
            <w:tcW w:w="709"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spacing w:line="360" w:lineRule="auto"/>
              <w:jc w:val="left"/>
              <w:rPr>
                <w:rFonts w:asciiTheme="minorHAnsi" w:hAnsiTheme="minorHAnsi" w:eastAsiaTheme="majorEastAsia" w:cstheme="minorHAnsi"/>
                <w:kern w:val="21"/>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国际贸易规则</w:t>
            </w:r>
          </w:p>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【小组研讨】针对模块二的主题研讨</w:t>
            </w:r>
          </w:p>
          <w:p>
            <w:pPr>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课程结束，颁发结课证书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spacing w:line="360" w:lineRule="auto"/>
              <w:jc w:val="center"/>
              <w:rPr>
                <w:rFonts w:asciiTheme="minorHAnsi" w:hAnsiTheme="minorHAnsi" w:eastAsiaTheme="majorEastAsia" w:cstheme="minorHAnsi"/>
                <w:kern w:val="0"/>
                <w:szCs w:val="21"/>
              </w:rPr>
            </w:pPr>
          </w:p>
        </w:tc>
        <w:tc>
          <w:tcPr>
            <w:tcW w:w="709" w:type="dxa"/>
          </w:tcPr>
          <w:p>
            <w:pPr>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下午</w:t>
            </w:r>
          </w:p>
        </w:tc>
        <w:tc>
          <w:tcPr>
            <w:tcW w:w="5749"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康河泛舟（由学生助理陪同）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szCs w:val="21"/>
              </w:rPr>
              <w:t>第7天周六</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全天</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离开剑桥，前往牛津一日游</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当晚入住伦敦酒店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第8天周日</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全天</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继续参加伦敦游览</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晚上启程回国</w:t>
            </w:r>
          </w:p>
        </w:tc>
      </w:tr>
    </w:tbl>
    <w:p>
      <w:pPr>
        <w:spacing w:line="360" w:lineRule="auto"/>
        <w:rPr>
          <w:rFonts w:cs="Calibri" w:asciiTheme="minorHAnsi" w:hAnsiTheme="minorHAnsi"/>
          <w:sz w:val="18"/>
          <w:szCs w:val="18"/>
        </w:rPr>
      </w:pPr>
      <w:r>
        <w:rPr>
          <w:rFonts w:hint="eastAsia" w:cs="Calibri" w:asciiTheme="minorHAnsi" w:hAnsiTheme="minorHAnsi"/>
          <w:sz w:val="18"/>
          <w:szCs w:val="18"/>
        </w:rPr>
        <w:t xml:space="preserve"> （注：以上为参考日程，以最终实际安排为准）</w:t>
      </w:r>
      <w:bookmarkEnd w:id="25"/>
    </w:p>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师资介绍</w:t>
      </w:r>
      <w:r>
        <w:rPr>
          <w:rFonts w:cs="Calibri" w:asciiTheme="minorHAnsi" w:hAnsiTheme="minorHAnsi"/>
          <w:szCs w:val="21"/>
        </w:rPr>
        <w:t>】</w:t>
      </w:r>
      <w:r>
        <w:rPr>
          <w:rFonts w:hint="eastAsia" w:cs="Calibri" w:asciiTheme="minorHAnsi" w:hAnsiTheme="minorHAnsi"/>
          <w:szCs w:val="21"/>
        </w:rPr>
        <w:t>（以实际安排为准）</w:t>
      </w:r>
      <w:bookmarkStart w:id="28" w:name="_Hlk206340595"/>
    </w:p>
    <w:p>
      <w:pPr>
        <w:spacing w:line="360" w:lineRule="auto"/>
        <w:rPr>
          <w:rFonts w:cs="Calibri" w:asciiTheme="minorHAnsi" w:hAnsiTheme="minorHAnsi"/>
          <w:sz w:val="18"/>
          <w:szCs w:val="18"/>
        </w:rPr>
      </w:pPr>
      <w:r>
        <w:drawing>
          <wp:anchor distT="0" distB="0" distL="114300" distR="114300" simplePos="0" relativeHeight="251663360" behindDoc="0" locked="0" layoutInCell="1" allowOverlap="1">
            <wp:simplePos x="0" y="0"/>
            <wp:positionH relativeFrom="column">
              <wp:posOffset>4305300</wp:posOffset>
            </wp:positionH>
            <wp:positionV relativeFrom="paragraph">
              <wp:posOffset>239395</wp:posOffset>
            </wp:positionV>
            <wp:extent cx="949960" cy="1219200"/>
            <wp:effectExtent l="0" t="0" r="2540" b="0"/>
            <wp:wrapSquare wrapText="bothSides"/>
            <wp:docPr id="215380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80821" name="图片 1"/>
                    <pic:cNvPicPr>
                      <a:picLocks noChangeAspect="1"/>
                    </pic:cNvPicPr>
                  </pic:nvPicPr>
                  <pic:blipFill>
                    <a:blip r:embed="rId7"/>
                    <a:stretch>
                      <a:fillRect/>
                    </a:stretch>
                  </pic:blipFill>
                  <pic:spPr>
                    <a:xfrm>
                      <a:off x="0" y="0"/>
                      <a:ext cx="949960" cy="1219200"/>
                    </a:xfrm>
                    <a:prstGeom prst="rect">
                      <a:avLst/>
                    </a:prstGeom>
                  </pic:spPr>
                </pic:pic>
              </a:graphicData>
            </a:graphic>
          </wp:anchor>
        </w:drawing>
      </w:r>
      <w:r>
        <w:rPr>
          <w:rFonts w:hint="eastAsia" w:cs="Calibri" w:asciiTheme="minorHAnsi" w:hAnsiTheme="minorHAnsi"/>
          <w:b/>
          <w:bCs/>
          <w:szCs w:val="21"/>
        </w:rPr>
        <w:t>课程一：Ian Shields，剑桥大学政治学与国际研究系讲师</w:t>
      </w:r>
    </w:p>
    <w:p>
      <w:pPr>
        <w:spacing w:line="360" w:lineRule="auto"/>
        <w:rPr>
          <w:rFonts w:cs="Calibri" w:asciiTheme="minorHAnsi" w:hAnsiTheme="minorHAnsi"/>
          <w:szCs w:val="21"/>
        </w:rPr>
      </w:pPr>
      <w:r>
        <w:rPr>
          <w:rFonts w:hint="eastAsia" w:cs="Calibri" w:asciiTheme="minorHAnsi" w:hAnsiTheme="minorHAnsi"/>
          <w:szCs w:val="21"/>
        </w:rPr>
        <w:t>个人背景：曾担任英国皇家空军高级军官，退伍后先后在伦敦大学亚非学院、伯明翰大学和安格利亚鲁斯金大学等英国高等学府讲授国际关系课程。主要研究方向包括军政关系、全球化的影响、联合国和欧盟等机构的崛起等。</w:t>
      </w:r>
      <w:r>
        <w:rPr>
          <w:rFonts w:cs="Calibri" w:asciiTheme="minorHAnsi" w:hAnsiTheme="minorHAnsi"/>
          <w:szCs w:val="21"/>
        </w:rPr>
        <w:br w:type="textWrapping"/>
      </w:r>
    </w:p>
    <w:p>
      <w:pPr>
        <w:spacing w:line="360" w:lineRule="auto"/>
        <w:rPr>
          <w:rFonts w:cs="Calibri" w:asciiTheme="minorHAnsi" w:hAnsiTheme="minorHAnsi"/>
          <w:b/>
          <w:bCs/>
          <w:szCs w:val="21"/>
        </w:rPr>
      </w:pPr>
      <w:r>
        <w:drawing>
          <wp:anchor distT="0" distB="0" distL="114300" distR="114300" simplePos="0" relativeHeight="251662336" behindDoc="0" locked="0" layoutInCell="1" allowOverlap="1">
            <wp:simplePos x="0" y="0"/>
            <wp:positionH relativeFrom="column">
              <wp:posOffset>4305300</wp:posOffset>
            </wp:positionH>
            <wp:positionV relativeFrom="paragraph">
              <wp:posOffset>215265</wp:posOffset>
            </wp:positionV>
            <wp:extent cx="908050" cy="1334135"/>
            <wp:effectExtent l="0" t="0" r="6350" b="0"/>
            <wp:wrapSquare wrapText="bothSides"/>
            <wp:docPr id="9489638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963851" name="图片 1"/>
                    <pic:cNvPicPr>
                      <a:picLocks noChangeAspect="1"/>
                    </pic:cNvPicPr>
                  </pic:nvPicPr>
                  <pic:blipFill>
                    <a:blip r:embed="rId8"/>
                    <a:stretch>
                      <a:fillRect/>
                    </a:stretch>
                  </pic:blipFill>
                  <pic:spPr>
                    <a:xfrm>
                      <a:off x="0" y="0"/>
                      <a:ext cx="908050" cy="1334135"/>
                    </a:xfrm>
                    <a:prstGeom prst="rect">
                      <a:avLst/>
                    </a:prstGeom>
                  </pic:spPr>
                </pic:pic>
              </a:graphicData>
            </a:graphic>
          </wp:anchor>
        </w:drawing>
      </w:r>
      <w:r>
        <w:rPr>
          <w:rFonts w:hint="eastAsia" w:cs="Calibri" w:asciiTheme="minorHAnsi" w:hAnsiTheme="minorHAnsi"/>
          <w:b/>
          <w:bCs/>
          <w:szCs w:val="21"/>
        </w:rPr>
        <w:t>课程二：</w:t>
      </w:r>
      <w:r>
        <w:rPr>
          <w:rFonts w:cs="Calibri" w:asciiTheme="minorHAnsi" w:hAnsiTheme="minorHAnsi"/>
          <w:b/>
          <w:bCs/>
          <w:szCs w:val="21"/>
        </w:rPr>
        <w:t>R</w:t>
      </w:r>
      <w:r>
        <w:rPr>
          <w:rFonts w:hint="eastAsia" w:cs="Calibri" w:asciiTheme="minorHAnsi" w:hAnsiTheme="minorHAnsi"/>
          <w:b/>
          <w:bCs/>
          <w:szCs w:val="21"/>
        </w:rPr>
        <w:t>ichard</w:t>
      </w:r>
      <w:r>
        <w:rPr>
          <w:rFonts w:cs="Calibri" w:asciiTheme="minorHAnsi" w:hAnsiTheme="minorHAnsi"/>
          <w:b/>
          <w:bCs/>
          <w:szCs w:val="21"/>
        </w:rPr>
        <w:t xml:space="preserve"> Itaman博士</w:t>
      </w:r>
      <w:r>
        <w:rPr>
          <w:rFonts w:hint="eastAsia" w:cs="Calibri" w:asciiTheme="minorHAnsi" w:hAnsiTheme="minorHAnsi"/>
          <w:b/>
          <w:bCs/>
          <w:szCs w:val="21"/>
        </w:rPr>
        <w:t>，剑桥大学耶稣</w:t>
      </w:r>
      <w:r>
        <w:rPr>
          <w:rFonts w:cs="Calibri" w:asciiTheme="minorHAnsi" w:hAnsiTheme="minorHAnsi"/>
          <w:b/>
          <w:bCs/>
          <w:szCs w:val="21"/>
        </w:rPr>
        <w:t>学院</w:t>
      </w:r>
      <w:r>
        <w:rPr>
          <w:rFonts w:hint="eastAsia" w:cs="Calibri" w:asciiTheme="minorHAnsi" w:hAnsiTheme="minorHAnsi"/>
          <w:b/>
          <w:bCs/>
          <w:szCs w:val="21"/>
        </w:rPr>
        <w:t>高级研究员</w:t>
      </w:r>
    </w:p>
    <w:p>
      <w:pPr>
        <w:spacing w:line="360" w:lineRule="auto"/>
        <w:rPr>
          <w:rFonts w:cs="Calibri" w:asciiTheme="minorHAnsi" w:hAnsiTheme="minorHAnsi"/>
          <w:szCs w:val="21"/>
        </w:rPr>
      </w:pPr>
      <w:r>
        <w:rPr>
          <w:rFonts w:hint="eastAsia" w:cs="Calibri" w:asciiTheme="minorHAnsi" w:hAnsiTheme="minorHAnsi"/>
          <w:szCs w:val="21"/>
        </w:rPr>
        <w:t>个人背景：伦敦大学经济学博士，现任剑桥大学耶稣</w:t>
      </w:r>
      <w:r>
        <w:rPr>
          <w:rFonts w:cs="Calibri" w:asciiTheme="minorHAnsi" w:hAnsiTheme="minorHAnsi"/>
          <w:szCs w:val="21"/>
        </w:rPr>
        <w:t>学院</w:t>
      </w:r>
      <w:r>
        <w:rPr>
          <w:rFonts w:hint="eastAsia" w:cs="Calibri" w:asciiTheme="minorHAnsi" w:hAnsiTheme="minorHAnsi"/>
          <w:szCs w:val="21"/>
        </w:rPr>
        <w:t xml:space="preserve">高级研究员，个人主要研究领域包括金融发展、可持续性金融、宏观经济学、结构性变革等。在加入剑桥大学之前，他曾先后在伦敦国王学院、巴斯大学、伦敦大学等英国顶级学府任教，教授宏观经济学、微观经济学、发展经济学等课程，并曾担任联合国开发署计划署的顾问专家。 </w:t>
      </w:r>
      <w:bookmarkEnd w:id="28"/>
    </w:p>
    <w:bookmarkEnd w:id="26"/>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spacing w:line="360" w:lineRule="auto"/>
        <w:ind w:firstLine="420" w:firstLineChars="200"/>
        <w:rPr>
          <w:rFonts w:cs="Calibri" w:asciiTheme="minorHAnsi" w:hAnsiTheme="minorHAnsi"/>
          <w:szCs w:val="21"/>
        </w:rPr>
      </w:pPr>
      <w:r>
        <w:rPr>
          <w:rFonts w:hint="eastAsia" w:asciiTheme="minorHAnsi" w:hAnsiTheme="minorHAnsi" w:eastAsiaTheme="majorEastAsia" w:cstheme="minorHAnsi"/>
          <w:szCs w:val="21"/>
        </w:rPr>
        <w:t>项目学生由</w:t>
      </w:r>
      <w:r>
        <w:rPr>
          <w:rFonts w:hint="eastAsia" w:cs="Calibri" w:asciiTheme="minorHAnsi" w:hAnsiTheme="minorHAnsi"/>
          <w:szCs w:val="21"/>
        </w:rPr>
        <w:t>剑桥</w:t>
      </w:r>
      <w:r>
        <w:rPr>
          <w:rFonts w:hint="eastAsia" w:asciiTheme="minorHAnsi" w:hAnsiTheme="minorHAnsi" w:eastAsiaTheme="majorEastAsia" w:cstheme="minorHAnsi"/>
          <w:szCs w:val="21"/>
        </w:rPr>
        <w:t>大学格顿学院进行统一的学术管理，顺利完成学习后，学生将获得</w:t>
      </w:r>
      <w:r>
        <w:rPr>
          <w:rFonts w:hint="eastAsia" w:cs="Calibri" w:asciiTheme="minorHAnsi" w:hAnsiTheme="minorHAnsi"/>
          <w:szCs w:val="21"/>
        </w:rPr>
        <w:t>剑桥</w:t>
      </w:r>
      <w:r>
        <w:rPr>
          <w:rFonts w:hint="eastAsia" w:asciiTheme="minorHAnsi" w:hAnsiTheme="minorHAnsi" w:eastAsiaTheme="majorEastAsia" w:cstheme="minorHAnsi"/>
          <w:szCs w:val="21"/>
        </w:rPr>
        <w:t>大学格顿学院颁发的官方项目证书</w:t>
      </w:r>
      <w:r>
        <w:rPr>
          <w:rFonts w:asciiTheme="minorHAnsi" w:hAnsiTheme="minorHAnsi" w:eastAsiaTheme="majorEastAsia" w:cstheme="minorHAnsi"/>
          <w:szCs w:val="21"/>
        </w:rPr>
        <w:t>。</w:t>
      </w:r>
    </w:p>
    <w:p>
      <w:pPr>
        <w:widowControl/>
        <w:spacing w:line="360" w:lineRule="auto"/>
        <w:ind w:firstLine="420" w:firstLineChars="200"/>
        <w:jc w:val="left"/>
        <w:rPr>
          <w:rFonts w:asciiTheme="minorHAnsi" w:hAnsiTheme="minorHAnsi" w:eastAsiaTheme="majorEastAsia" w:cstheme="minorHAnsi"/>
          <w:szCs w:val="21"/>
        </w:rPr>
      </w:pPr>
      <w:bookmarkStart w:id="32" w:name="_GoBack"/>
      <w:r>
        <w:drawing>
          <wp:anchor distT="0" distB="0" distL="114300" distR="114300" simplePos="0" relativeHeight="251661312" behindDoc="0" locked="0" layoutInCell="1" allowOverlap="1">
            <wp:simplePos x="0" y="0"/>
            <wp:positionH relativeFrom="column">
              <wp:posOffset>-635</wp:posOffset>
            </wp:positionH>
            <wp:positionV relativeFrom="paragraph">
              <wp:posOffset>69215</wp:posOffset>
            </wp:positionV>
            <wp:extent cx="3117215" cy="2235200"/>
            <wp:effectExtent l="0" t="0" r="6985" b="0"/>
            <wp:wrapSquare wrapText="bothSides"/>
            <wp:docPr id="5627811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81104" name="图片 1"/>
                    <pic:cNvPicPr>
                      <a:picLocks noChangeAspect="1"/>
                    </pic:cNvPicPr>
                  </pic:nvPicPr>
                  <pic:blipFill>
                    <a:blip r:embed="rId9"/>
                    <a:stretch>
                      <a:fillRect/>
                    </a:stretch>
                  </pic:blipFill>
                  <pic:spPr>
                    <a:xfrm>
                      <a:off x="0" y="0"/>
                      <a:ext cx="3117215" cy="2235200"/>
                    </a:xfrm>
                    <a:prstGeom prst="rect">
                      <a:avLst/>
                    </a:prstGeom>
                  </pic:spPr>
                </pic:pic>
              </a:graphicData>
            </a:graphic>
          </wp:anchor>
        </w:drawing>
      </w:r>
      <w:bookmarkEnd w:id="32"/>
    </w:p>
    <w:p>
      <w:pPr>
        <w:widowControl/>
        <w:spacing w:line="360" w:lineRule="auto"/>
        <w:jc w:val="left"/>
        <w:rPr>
          <w:rFonts w:asciiTheme="minorHAnsi" w:hAnsiTheme="minorHAnsi" w:eastAsiaTheme="majorEastAsia" w:cstheme="minorHAnsi"/>
          <w:szCs w:val="21"/>
        </w:rPr>
      </w:pPr>
    </w:p>
    <w:p>
      <w:pPr>
        <w:spacing w:line="360" w:lineRule="auto"/>
      </w:pPr>
    </w:p>
    <w:p>
      <w:pPr>
        <w:spacing w:line="360" w:lineRule="auto"/>
      </w:pPr>
    </w:p>
    <w:p>
      <w:pPr>
        <w:spacing w:line="360" w:lineRule="auto"/>
      </w:pPr>
    </w:p>
    <w:p>
      <w:pPr>
        <w:spacing w:line="360" w:lineRule="auto"/>
      </w:pPr>
    </w:p>
    <w:p>
      <w:pPr>
        <w:spacing w:line="360" w:lineRule="auto"/>
        <w:rPr>
          <w:rFonts w:cs="Calibri" w:asciiTheme="minorHAnsi" w:hAnsiTheme="minorHAnsi"/>
          <w:sz w:val="22"/>
          <w:szCs w:val="22"/>
        </w:rPr>
      </w:pPr>
    </w:p>
    <w:p>
      <w:pPr>
        <w:spacing w:line="360" w:lineRule="auto"/>
        <w:rPr>
          <w:rFonts w:cs="Calibri" w:asciiTheme="minorHAnsi" w:hAnsiTheme="minorHAnsi"/>
          <w:sz w:val="22"/>
          <w:szCs w:val="22"/>
        </w:rPr>
      </w:pPr>
    </w:p>
    <w:p>
      <w:pPr>
        <w:spacing w:line="360" w:lineRule="auto"/>
        <w:rPr>
          <w:rFonts w:cs="Calibri" w:asciiTheme="minorHAnsi" w:hAnsiTheme="minorHAnsi"/>
          <w:sz w:val="22"/>
          <w:szCs w:val="22"/>
        </w:rPr>
      </w:pPr>
      <w:r>
        <w:rPr>
          <w:rFonts w:hint="eastAsia" w:cs="Calibri" w:asciiTheme="minorHAnsi" w:hAnsiTheme="minorHAnsi"/>
          <w:sz w:val="22"/>
          <w:szCs w:val="22"/>
        </w:rPr>
        <w:t>图：项目证书样图</w:t>
      </w:r>
    </w:p>
    <w:p>
      <w:pPr>
        <w:widowControl/>
        <w:spacing w:line="360" w:lineRule="auto"/>
        <w:jc w:val="left"/>
        <w:rPr>
          <w:rFonts w:hint="eastAsia" w:asciiTheme="minorHAnsi" w:hAnsiTheme="minorHAnsi" w:eastAsiaTheme="majorEastAsia" w:cs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人民币1.95万元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1" w:type="dxa"/>
          </w:tcPr>
          <w:p>
            <w:pPr>
              <w:spacing w:line="360" w:lineRule="auto"/>
              <w:rPr>
                <w:rFonts w:asciiTheme="minorHAnsi" w:hAnsiTheme="minorHAnsi" w:eastAsiaTheme="majorEastAsia" w:cstheme="minorHAnsi"/>
                <w:szCs w:val="21"/>
              </w:rPr>
            </w:pPr>
            <w:bookmarkStart w:id="29" w:name="OLE_LINK27"/>
            <w:r>
              <w:rPr>
                <w:rFonts w:asciiTheme="minorHAnsi" w:hAnsiTheme="minorHAnsi" w:eastAsiaTheme="majorEastAsia" w:cstheme="minorHAnsi"/>
                <w:szCs w:val="21"/>
              </w:rPr>
              <w:t>学费</w:t>
            </w:r>
            <w:r>
              <w:rPr>
                <w:rFonts w:hint="eastAsia" w:asciiTheme="minorHAnsi" w:hAnsiTheme="minorHAnsi" w:eastAsiaTheme="majorEastAsia" w:cstheme="minorHAnsi"/>
                <w:szCs w:val="21"/>
              </w:rPr>
              <w:t>、格顿学院住宿（含每日约2餐）、学校</w:t>
            </w:r>
            <w:r>
              <w:rPr>
                <w:rFonts w:asciiTheme="minorHAnsi" w:hAnsiTheme="minorHAnsi" w:eastAsiaTheme="majorEastAsia" w:cstheme="minorHAnsi"/>
                <w:szCs w:val="21"/>
              </w:rPr>
              <w:t>设施使用</w:t>
            </w:r>
            <w:r>
              <w:rPr>
                <w:rFonts w:hint="eastAsia" w:asciiTheme="minorHAnsi" w:hAnsiTheme="minorHAnsi" w:eastAsiaTheme="majorEastAsia" w:cstheme="minorHAnsi"/>
                <w:szCs w:val="21"/>
              </w:rPr>
              <w:t>、伦敦酒店（含早）、剑桥当地文化活动（含市中心游览、国王学院参观、康河游船、</w:t>
            </w:r>
            <w:r>
              <w:rPr>
                <w:rFonts w:ascii="Arial" w:hAnsi="Arial" w:cs="Arial"/>
                <w:color w:val="333333"/>
                <w:sz w:val="20"/>
                <w:szCs w:val="20"/>
                <w:shd w:val="clear" w:color="auto" w:fill="FFFFFF"/>
              </w:rPr>
              <w:t>菲茨威廉博物馆</w:t>
            </w:r>
            <w:r>
              <w:rPr>
                <w:rFonts w:hint="eastAsia" w:ascii="Arial" w:hAnsi="Arial" w:cs="Arial"/>
                <w:color w:val="333333"/>
                <w:sz w:val="20"/>
                <w:szCs w:val="20"/>
                <w:shd w:val="clear" w:color="auto" w:fill="FFFFFF"/>
              </w:rPr>
              <w:t>）、伦敦与牛津参访与游览（含大巴与司导费用）、医疗与意外保险、接送机以</w:t>
            </w:r>
            <w:r>
              <w:rPr>
                <w:rFonts w:ascii="Arial" w:hAnsi="Arial" w:cs="Arial"/>
                <w:color w:val="333333"/>
                <w:sz w:val="20"/>
                <w:szCs w:val="20"/>
                <w:shd w:val="clear" w:color="auto" w:fill="FFFFFF"/>
              </w:rPr>
              <w:t>及项目</w:t>
            </w:r>
            <w:r>
              <w:rPr>
                <w:rFonts w:hint="eastAsia" w:ascii="Arial" w:hAnsi="Arial" w:cs="Arial"/>
                <w:color w:val="333333"/>
                <w:sz w:val="20"/>
                <w:szCs w:val="20"/>
                <w:shd w:val="clear" w:color="auto" w:fill="FFFFFF"/>
              </w:rPr>
              <w:t>服务</w:t>
            </w:r>
            <w:r>
              <w:rPr>
                <w:rFonts w:ascii="Arial" w:hAnsi="Arial" w:cs="Arial"/>
                <w:color w:val="333333"/>
                <w:sz w:val="20"/>
                <w:szCs w:val="20"/>
                <w:shd w:val="clear" w:color="auto" w:fill="FFFFFF"/>
              </w:rPr>
              <w:t>费</w:t>
            </w:r>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1" w:type="dxa"/>
          </w:tcPr>
          <w:p>
            <w:pPr>
              <w:spacing w:line="360" w:lineRule="auto"/>
              <w:rPr>
                <w:rFonts w:asciiTheme="minorHAnsi" w:hAnsiTheme="minorHAnsi" w:eastAsiaTheme="majorEastAsia" w:cstheme="minorHAnsi"/>
                <w:szCs w:val="21"/>
              </w:rPr>
            </w:pPr>
            <w:r>
              <w:rPr>
                <w:rFonts w:hint="eastAsia" w:ascii="Arial" w:hAnsi="Arial" w:cs="Arial"/>
                <w:color w:val="333333"/>
                <w:sz w:val="20"/>
                <w:szCs w:val="20"/>
                <w:shd w:val="clear" w:color="auto" w:fill="FFFFFF"/>
              </w:rPr>
              <w:t>国际</w:t>
            </w:r>
            <w:r>
              <w:rPr>
                <w:rFonts w:ascii="Arial" w:hAnsi="Arial" w:cs="Arial"/>
                <w:color w:val="333333"/>
                <w:sz w:val="20"/>
                <w:szCs w:val="20"/>
                <w:shd w:val="clear" w:color="auto" w:fill="FFFFFF"/>
              </w:rPr>
              <w:t>机票</w:t>
            </w:r>
            <w:r>
              <w:rPr>
                <w:rFonts w:hint="eastAsia" w:ascii="Arial" w:hAnsi="Arial" w:cs="Arial"/>
                <w:color w:val="333333"/>
                <w:sz w:val="20"/>
                <w:szCs w:val="20"/>
                <w:shd w:val="clear" w:color="auto" w:fill="FFFFFF"/>
              </w:rPr>
              <w:t>、英国</w:t>
            </w:r>
            <w:r>
              <w:rPr>
                <w:rFonts w:ascii="Arial" w:hAnsi="Arial" w:cs="Arial"/>
                <w:color w:val="333333"/>
                <w:sz w:val="20"/>
                <w:szCs w:val="20"/>
                <w:shd w:val="clear" w:color="auto" w:fill="FFFFFF"/>
              </w:rPr>
              <w:t>签证费</w:t>
            </w:r>
            <w:r>
              <w:rPr>
                <w:rFonts w:hint="eastAsia" w:ascii="Arial" w:hAnsi="Arial" w:cs="Arial"/>
                <w:color w:val="333333"/>
                <w:sz w:val="20"/>
                <w:szCs w:val="20"/>
                <w:shd w:val="clear" w:color="auto" w:fill="FFFFFF"/>
              </w:rPr>
              <w:t>与其它个人消费，伦敦与牛津参访期间的餐费、项目未涉及的游览门票等</w:t>
            </w:r>
          </w:p>
        </w:tc>
      </w:tr>
    </w:tbl>
    <w:p>
      <w:pPr>
        <w:spacing w:line="360" w:lineRule="auto"/>
        <w:rPr>
          <w:rFonts w:asciiTheme="minorHAnsi" w:hAnsiTheme="minorHAnsi" w:eastAsiaTheme="majorEastAsia" w:cstheme="minorHAnsi"/>
          <w:szCs w:val="21"/>
        </w:rPr>
      </w:pPr>
    </w:p>
    <w:p>
      <w:pPr>
        <w:spacing w:line="360" w:lineRule="auto"/>
        <w:rPr>
          <w:rFonts w:asciiTheme="minorHAnsi" w:hAnsiTheme="minorHAnsi" w:eastAsiaTheme="majorEastAsia" w:cstheme="minorHAnsi"/>
          <w:b/>
          <w:kern w:val="0"/>
          <w:szCs w:val="21"/>
        </w:rPr>
      </w:pPr>
      <w:bookmarkStart w:id="30" w:name="_Hlk100578901"/>
      <w:r>
        <w:rPr>
          <w:rFonts w:hint="eastAsia" w:asciiTheme="minorHAnsi" w:hAnsiTheme="minorHAnsi" w:eastAsiaTheme="majorEastAsia" w:cstheme="minorHAnsi"/>
          <w:b/>
          <w:bCs/>
          <w:kern w:val="0"/>
          <w:szCs w:val="21"/>
        </w:rPr>
        <w:t>六</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22"/>
        <w:widowControl/>
        <w:numPr>
          <w:ilvl w:val="0"/>
          <w:numId w:val="5"/>
        </w:numPr>
        <w:spacing w:line="360" w:lineRule="auto"/>
        <w:ind w:firstLineChars="0"/>
        <w:jc w:val="left"/>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szCs w:val="21"/>
        </w:rPr>
        <w:t>：具备优秀的英语基础，达到托福79，或雅思6.0，或大学英语四级5</w:t>
      </w:r>
      <w:r>
        <w:rPr>
          <w:rFonts w:asciiTheme="minorHAnsi" w:hAnsiTheme="minorHAnsi" w:eastAsiaTheme="majorEastAsia" w:cstheme="minorHAnsi"/>
          <w:szCs w:val="21"/>
        </w:rPr>
        <w:t>00</w:t>
      </w:r>
      <w:r>
        <w:rPr>
          <w:rFonts w:hint="eastAsia" w:asciiTheme="minorHAnsi" w:hAnsiTheme="minorHAnsi" w:eastAsiaTheme="majorEastAsia" w:cstheme="minorHAnsi"/>
          <w:szCs w:val="21"/>
        </w:rPr>
        <w:t>分，或大学英语六级4</w:t>
      </w:r>
      <w:r>
        <w:rPr>
          <w:rFonts w:asciiTheme="minorHAnsi" w:hAnsiTheme="minorHAnsi" w:eastAsiaTheme="majorEastAsia" w:cstheme="minorHAnsi"/>
          <w:szCs w:val="21"/>
        </w:rPr>
        <w:t>70</w:t>
      </w:r>
      <w:r>
        <w:rPr>
          <w:rFonts w:hint="eastAsia" w:asciiTheme="minorHAnsi" w:hAnsiTheme="minorHAnsi" w:eastAsiaTheme="majorEastAsia" w:cstheme="minorHAnsi"/>
          <w:szCs w:val="21"/>
        </w:rPr>
        <w:t>分，或专四/专八通过，或Duolingo105；或Versant51；</w:t>
      </w:r>
      <w:bookmarkStart w:id="31" w:name="_Hlk184573943"/>
      <w:r>
        <w:rPr>
          <w:rFonts w:hint="eastAsia" w:asciiTheme="minorHAnsi" w:hAnsiTheme="minorHAnsi" w:eastAsiaTheme="majorEastAsia" w:cstheme="minorHAnsi"/>
          <w:szCs w:val="21"/>
        </w:rPr>
        <w:t>大一学生可接受高考128以上</w:t>
      </w:r>
      <w:bookmarkEnd w:id="31"/>
      <w:r>
        <w:rPr>
          <w:rFonts w:asciiTheme="minorHAnsi" w:hAnsiTheme="minorHAnsi" w:eastAsiaTheme="majorEastAsia" w:cstheme="minorHAnsi"/>
          <w:szCs w:val="21"/>
        </w:rPr>
        <w:t xml:space="preserve">  </w:t>
      </w:r>
    </w:p>
    <w:p>
      <w:pPr>
        <w:pStyle w:val="22"/>
        <w:widowControl/>
        <w:numPr>
          <w:ilvl w:val="0"/>
          <w:numId w:val="5"/>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报名</w:t>
      </w:r>
      <w:r>
        <w:rPr>
          <w:rFonts w:asciiTheme="minorHAnsi" w:hAnsiTheme="minorHAnsi" w:eastAsiaTheme="majorEastAsia" w:cstheme="minorHAnsi"/>
          <w:b/>
          <w:kern w:val="0"/>
          <w:szCs w:val="21"/>
        </w:rPr>
        <w:t>方式</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 xml:space="preserve"> 全美国际教育协会网站</w:t>
      </w:r>
      <w:r>
        <w:fldChar w:fldCharType="begin"/>
      </w:r>
      <w:r>
        <w:instrText xml:space="preserve"> HYPERLINK "http://www.usiea.org" </w:instrText>
      </w:r>
      <w:r>
        <w:fldChar w:fldCharType="separate"/>
      </w:r>
      <w:r>
        <w:rPr>
          <w:rStyle w:val="17"/>
          <w:rFonts w:hint="eastAsia" w:asciiTheme="minorHAnsi" w:hAnsiTheme="minorHAnsi" w:eastAsiaTheme="majorEastAsia" w:cstheme="minorHAnsi"/>
          <w:szCs w:val="21"/>
        </w:rPr>
        <w:t>www.usiea.org</w:t>
      </w:r>
      <w:r>
        <w:rPr>
          <w:rStyle w:val="17"/>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p>
      <w:pPr>
        <w:widowControl/>
        <w:spacing w:line="360" w:lineRule="auto"/>
        <w:jc w:val="left"/>
        <w:rPr>
          <w:rFonts w:cs="Calibri" w:asciiTheme="minorHAnsi" w:hAnsiTheme="minorHAnsi"/>
          <w:color w:val="0068B7"/>
          <w:kern w:val="0"/>
          <w:sz w:val="22"/>
        </w:rPr>
      </w:pPr>
      <w:r>
        <w:rPr>
          <w:rFonts w:cs="宋体" w:asciiTheme="minorHAnsi" w:hAnsiTheme="minorHAnsi"/>
          <w:kern w:val="0"/>
          <w:sz w:val="20"/>
          <w:szCs w:val="21"/>
        </w:rPr>
        <w:t>项目邮箱咨询：</w:t>
      </w:r>
      <w:r>
        <w:fldChar w:fldCharType="begin"/>
      </w:r>
      <w:r>
        <w:instrText xml:space="preserve"> HYPERLINK "mailto:visitcambridge@yeah.net" </w:instrText>
      </w:r>
      <w:r>
        <w:fldChar w:fldCharType="separate"/>
      </w:r>
      <w:r>
        <w:rPr>
          <w:rStyle w:val="17"/>
          <w:rFonts w:cs="宋体" w:asciiTheme="minorHAnsi" w:hAnsiTheme="minorHAnsi"/>
          <w:kern w:val="0"/>
          <w:sz w:val="22"/>
          <w:szCs w:val="22"/>
        </w:rPr>
        <w:t>visitcambridge@yeah.net</w:t>
      </w:r>
      <w:r>
        <w:rPr>
          <w:rStyle w:val="17"/>
          <w:rFonts w:cs="宋体" w:asciiTheme="minorHAnsi" w:hAnsiTheme="minorHAnsi"/>
          <w:kern w:val="0"/>
          <w:sz w:val="22"/>
          <w:szCs w:val="22"/>
        </w:rPr>
        <w:fldChar w:fldCharType="end"/>
      </w:r>
      <w:r>
        <w:rPr>
          <w:rStyle w:val="17"/>
          <w:rFonts w:cs="宋体" w:asciiTheme="minorHAnsi" w:hAnsiTheme="minorHAnsi"/>
          <w:kern w:val="0"/>
          <w:sz w:val="22"/>
          <w:szCs w:val="22"/>
        </w:rPr>
        <w:t xml:space="preserve"> </w:t>
      </w:r>
    </w:p>
    <w:bookmarkEnd w:id="30"/>
    <w:p>
      <w:pPr>
        <w:spacing w:line="360" w:lineRule="auto"/>
        <w:jc w:val="left"/>
        <w:rPr>
          <w:rFonts w:asciiTheme="minorHAnsi" w:hAnsiTheme="minorHAnsi" w:eastAsiaTheme="majorEastAsia" w:cstheme="minorHAnsi"/>
          <w:szCs w:val="21"/>
        </w:rPr>
      </w:pPr>
    </w:p>
    <w:p>
      <w:pPr>
        <w:spacing w:line="0" w:lineRule="atLeast"/>
        <w:jc w:val="center"/>
        <w:rPr>
          <w:b/>
          <w:color w:val="1F497D"/>
          <w:sz w:val="36"/>
        </w:rPr>
      </w:pPr>
    </w:p>
    <w:sectPr>
      <w:headerReference r:id="rId3" w:type="default"/>
      <w:footerReference r:id="rId4" w:type="default"/>
      <w:pgSz w:w="11906" w:h="16838"/>
      <w:pgMar w:top="2025" w:right="1800" w:bottom="1440" w:left="1800" w:header="73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73FAF"/>
    <w:multiLevelType w:val="multilevel"/>
    <w:tmpl w:val="08973FA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45132763"/>
    <w:multiLevelType w:val="multilevel"/>
    <w:tmpl w:val="4513276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49241C2D"/>
    <w:multiLevelType w:val="multilevel"/>
    <w:tmpl w:val="49241C2D"/>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7D81316"/>
    <w:multiLevelType w:val="multilevel"/>
    <w:tmpl w:val="67D81316"/>
    <w:lvl w:ilvl="0" w:tentative="0">
      <w:start w:val="1"/>
      <w:numFmt w:val="bullet"/>
      <w:lvlText w:val=""/>
      <w:lvlJc w:val="left"/>
      <w:pPr>
        <w:ind w:left="860" w:hanging="44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5ZWZmMmI3NGI1MzA3ODhiNGVjMzM3NjVmODg4ODkifQ=="/>
  </w:docVars>
  <w:rsids>
    <w:rsidRoot w:val="00500A8F"/>
    <w:rsid w:val="000009DD"/>
    <w:rsid w:val="00002A7B"/>
    <w:rsid w:val="000035D7"/>
    <w:rsid w:val="00003687"/>
    <w:rsid w:val="00003F3F"/>
    <w:rsid w:val="00005020"/>
    <w:rsid w:val="00006712"/>
    <w:rsid w:val="00006C2D"/>
    <w:rsid w:val="000077A9"/>
    <w:rsid w:val="00010F31"/>
    <w:rsid w:val="00013D5D"/>
    <w:rsid w:val="000169DD"/>
    <w:rsid w:val="0001734D"/>
    <w:rsid w:val="00022AFD"/>
    <w:rsid w:val="000230BD"/>
    <w:rsid w:val="00023476"/>
    <w:rsid w:val="000236D2"/>
    <w:rsid w:val="00024C64"/>
    <w:rsid w:val="00025206"/>
    <w:rsid w:val="00026847"/>
    <w:rsid w:val="0003068E"/>
    <w:rsid w:val="00030A02"/>
    <w:rsid w:val="00031403"/>
    <w:rsid w:val="000316CD"/>
    <w:rsid w:val="000317CD"/>
    <w:rsid w:val="0003562C"/>
    <w:rsid w:val="000362BD"/>
    <w:rsid w:val="0003777C"/>
    <w:rsid w:val="00040016"/>
    <w:rsid w:val="000402B0"/>
    <w:rsid w:val="00041148"/>
    <w:rsid w:val="0004178E"/>
    <w:rsid w:val="00041BDA"/>
    <w:rsid w:val="00044B87"/>
    <w:rsid w:val="0004525C"/>
    <w:rsid w:val="00045DB4"/>
    <w:rsid w:val="00046229"/>
    <w:rsid w:val="000519A2"/>
    <w:rsid w:val="00051A3D"/>
    <w:rsid w:val="0005389A"/>
    <w:rsid w:val="0005484D"/>
    <w:rsid w:val="00060047"/>
    <w:rsid w:val="0006181E"/>
    <w:rsid w:val="000633FD"/>
    <w:rsid w:val="00063AF7"/>
    <w:rsid w:val="00065242"/>
    <w:rsid w:val="00066BB4"/>
    <w:rsid w:val="00066CD0"/>
    <w:rsid w:val="000672DC"/>
    <w:rsid w:val="00072B90"/>
    <w:rsid w:val="00072FF0"/>
    <w:rsid w:val="000747EA"/>
    <w:rsid w:val="000813C1"/>
    <w:rsid w:val="0008167D"/>
    <w:rsid w:val="000820F9"/>
    <w:rsid w:val="000840CC"/>
    <w:rsid w:val="00087A5D"/>
    <w:rsid w:val="0009169B"/>
    <w:rsid w:val="00091C7E"/>
    <w:rsid w:val="0009206E"/>
    <w:rsid w:val="00094D41"/>
    <w:rsid w:val="000953D3"/>
    <w:rsid w:val="000954F4"/>
    <w:rsid w:val="00096ECD"/>
    <w:rsid w:val="000A081D"/>
    <w:rsid w:val="000A0A86"/>
    <w:rsid w:val="000A2A22"/>
    <w:rsid w:val="000A3065"/>
    <w:rsid w:val="000A3829"/>
    <w:rsid w:val="000A3961"/>
    <w:rsid w:val="000A4030"/>
    <w:rsid w:val="000A5251"/>
    <w:rsid w:val="000A7FBA"/>
    <w:rsid w:val="000B1A29"/>
    <w:rsid w:val="000B346F"/>
    <w:rsid w:val="000B3A73"/>
    <w:rsid w:val="000B4EF3"/>
    <w:rsid w:val="000B621C"/>
    <w:rsid w:val="000B6456"/>
    <w:rsid w:val="000B70CB"/>
    <w:rsid w:val="000C2F7C"/>
    <w:rsid w:val="000C3042"/>
    <w:rsid w:val="000C3F5B"/>
    <w:rsid w:val="000C4E56"/>
    <w:rsid w:val="000C5C18"/>
    <w:rsid w:val="000C7F9A"/>
    <w:rsid w:val="000D4928"/>
    <w:rsid w:val="000D4BC5"/>
    <w:rsid w:val="000D5021"/>
    <w:rsid w:val="000E1209"/>
    <w:rsid w:val="000E1EBC"/>
    <w:rsid w:val="000E71FC"/>
    <w:rsid w:val="000F168E"/>
    <w:rsid w:val="000F4F33"/>
    <w:rsid w:val="000F6E7C"/>
    <w:rsid w:val="001013E1"/>
    <w:rsid w:val="0010196F"/>
    <w:rsid w:val="001051AF"/>
    <w:rsid w:val="00106BA3"/>
    <w:rsid w:val="001071B8"/>
    <w:rsid w:val="00110B1F"/>
    <w:rsid w:val="00110EDA"/>
    <w:rsid w:val="001119A4"/>
    <w:rsid w:val="0011231F"/>
    <w:rsid w:val="00112EFC"/>
    <w:rsid w:val="001131EA"/>
    <w:rsid w:val="00116EF3"/>
    <w:rsid w:val="00120A5E"/>
    <w:rsid w:val="00120BC0"/>
    <w:rsid w:val="0012340B"/>
    <w:rsid w:val="001241E8"/>
    <w:rsid w:val="0012434E"/>
    <w:rsid w:val="0012488E"/>
    <w:rsid w:val="00124B0D"/>
    <w:rsid w:val="00125024"/>
    <w:rsid w:val="001262F3"/>
    <w:rsid w:val="00127FE8"/>
    <w:rsid w:val="00130C2B"/>
    <w:rsid w:val="00131C00"/>
    <w:rsid w:val="00131D30"/>
    <w:rsid w:val="00134011"/>
    <w:rsid w:val="00135325"/>
    <w:rsid w:val="00135F93"/>
    <w:rsid w:val="00136A4F"/>
    <w:rsid w:val="001370FA"/>
    <w:rsid w:val="001373D5"/>
    <w:rsid w:val="00137744"/>
    <w:rsid w:val="00140F04"/>
    <w:rsid w:val="00143294"/>
    <w:rsid w:val="00146AB9"/>
    <w:rsid w:val="00152F88"/>
    <w:rsid w:val="001535A1"/>
    <w:rsid w:val="00153DF4"/>
    <w:rsid w:val="00155FCC"/>
    <w:rsid w:val="0015773D"/>
    <w:rsid w:val="00160616"/>
    <w:rsid w:val="00161264"/>
    <w:rsid w:val="001621FC"/>
    <w:rsid w:val="00167799"/>
    <w:rsid w:val="00170451"/>
    <w:rsid w:val="00171286"/>
    <w:rsid w:val="0017244A"/>
    <w:rsid w:val="001738F0"/>
    <w:rsid w:val="001739DF"/>
    <w:rsid w:val="00173AC0"/>
    <w:rsid w:val="00176E73"/>
    <w:rsid w:val="00176F21"/>
    <w:rsid w:val="0018033F"/>
    <w:rsid w:val="00180AB5"/>
    <w:rsid w:val="00182AE1"/>
    <w:rsid w:val="00182E04"/>
    <w:rsid w:val="001834A2"/>
    <w:rsid w:val="0018354F"/>
    <w:rsid w:val="00185175"/>
    <w:rsid w:val="00186190"/>
    <w:rsid w:val="00190118"/>
    <w:rsid w:val="00191EC9"/>
    <w:rsid w:val="00192C0F"/>
    <w:rsid w:val="0019459B"/>
    <w:rsid w:val="001951B2"/>
    <w:rsid w:val="001A0C7A"/>
    <w:rsid w:val="001A0F42"/>
    <w:rsid w:val="001A281F"/>
    <w:rsid w:val="001A4366"/>
    <w:rsid w:val="001A4EDE"/>
    <w:rsid w:val="001A7D56"/>
    <w:rsid w:val="001B0D76"/>
    <w:rsid w:val="001B1730"/>
    <w:rsid w:val="001B1E96"/>
    <w:rsid w:val="001C03A2"/>
    <w:rsid w:val="001C1A51"/>
    <w:rsid w:val="001C3E35"/>
    <w:rsid w:val="001C3F55"/>
    <w:rsid w:val="001C6985"/>
    <w:rsid w:val="001D01C6"/>
    <w:rsid w:val="001D23C4"/>
    <w:rsid w:val="001D3619"/>
    <w:rsid w:val="001D3D66"/>
    <w:rsid w:val="001D4042"/>
    <w:rsid w:val="001D458C"/>
    <w:rsid w:val="001D4C69"/>
    <w:rsid w:val="001D4EF4"/>
    <w:rsid w:val="001D5D4C"/>
    <w:rsid w:val="001E31D7"/>
    <w:rsid w:val="001E4E86"/>
    <w:rsid w:val="001E5D98"/>
    <w:rsid w:val="001E5F6F"/>
    <w:rsid w:val="001F1A73"/>
    <w:rsid w:val="001F1FCF"/>
    <w:rsid w:val="001F2D0A"/>
    <w:rsid w:val="001F4E49"/>
    <w:rsid w:val="001F5524"/>
    <w:rsid w:val="001F589E"/>
    <w:rsid w:val="001F67D2"/>
    <w:rsid w:val="00201963"/>
    <w:rsid w:val="00202030"/>
    <w:rsid w:val="00203BFF"/>
    <w:rsid w:val="00205F7F"/>
    <w:rsid w:val="00207110"/>
    <w:rsid w:val="002133F2"/>
    <w:rsid w:val="0021711E"/>
    <w:rsid w:val="00217456"/>
    <w:rsid w:val="00217F17"/>
    <w:rsid w:val="002202A8"/>
    <w:rsid w:val="00220AE0"/>
    <w:rsid w:val="00220E2D"/>
    <w:rsid w:val="002211FB"/>
    <w:rsid w:val="0022214B"/>
    <w:rsid w:val="002274D9"/>
    <w:rsid w:val="00227891"/>
    <w:rsid w:val="00232CC1"/>
    <w:rsid w:val="00233816"/>
    <w:rsid w:val="0023684E"/>
    <w:rsid w:val="002370B2"/>
    <w:rsid w:val="00237A96"/>
    <w:rsid w:val="00240E4E"/>
    <w:rsid w:val="00243F0C"/>
    <w:rsid w:val="002441C6"/>
    <w:rsid w:val="002449A1"/>
    <w:rsid w:val="00250556"/>
    <w:rsid w:val="00250795"/>
    <w:rsid w:val="00251642"/>
    <w:rsid w:val="00254207"/>
    <w:rsid w:val="00254A09"/>
    <w:rsid w:val="00255140"/>
    <w:rsid w:val="00261406"/>
    <w:rsid w:val="00261C11"/>
    <w:rsid w:val="00262348"/>
    <w:rsid w:val="00266D3D"/>
    <w:rsid w:val="002679B3"/>
    <w:rsid w:val="00271BCB"/>
    <w:rsid w:val="00274A34"/>
    <w:rsid w:val="00275270"/>
    <w:rsid w:val="0028056A"/>
    <w:rsid w:val="00280A41"/>
    <w:rsid w:val="002840A8"/>
    <w:rsid w:val="002852EE"/>
    <w:rsid w:val="00285B0B"/>
    <w:rsid w:val="00286224"/>
    <w:rsid w:val="002906DF"/>
    <w:rsid w:val="0029179F"/>
    <w:rsid w:val="00292059"/>
    <w:rsid w:val="00292326"/>
    <w:rsid w:val="00295361"/>
    <w:rsid w:val="002954BF"/>
    <w:rsid w:val="00296088"/>
    <w:rsid w:val="00296348"/>
    <w:rsid w:val="00296493"/>
    <w:rsid w:val="00297E1A"/>
    <w:rsid w:val="002A107B"/>
    <w:rsid w:val="002A32D9"/>
    <w:rsid w:val="002A3386"/>
    <w:rsid w:val="002A33B3"/>
    <w:rsid w:val="002A402F"/>
    <w:rsid w:val="002A4B74"/>
    <w:rsid w:val="002A6E42"/>
    <w:rsid w:val="002A7DE6"/>
    <w:rsid w:val="002B4A5A"/>
    <w:rsid w:val="002B5E23"/>
    <w:rsid w:val="002B61DD"/>
    <w:rsid w:val="002B7076"/>
    <w:rsid w:val="002B7158"/>
    <w:rsid w:val="002C2028"/>
    <w:rsid w:val="002C229B"/>
    <w:rsid w:val="002C27D4"/>
    <w:rsid w:val="002C3134"/>
    <w:rsid w:val="002C612F"/>
    <w:rsid w:val="002C67F4"/>
    <w:rsid w:val="002C6AEB"/>
    <w:rsid w:val="002C722D"/>
    <w:rsid w:val="002D04D0"/>
    <w:rsid w:val="002D0DAC"/>
    <w:rsid w:val="002D355D"/>
    <w:rsid w:val="002D3E5F"/>
    <w:rsid w:val="002D4E50"/>
    <w:rsid w:val="002D6F28"/>
    <w:rsid w:val="002D76B2"/>
    <w:rsid w:val="002D7B20"/>
    <w:rsid w:val="002E0BA0"/>
    <w:rsid w:val="002E1476"/>
    <w:rsid w:val="002E3299"/>
    <w:rsid w:val="002E3A94"/>
    <w:rsid w:val="002E4985"/>
    <w:rsid w:val="002E64CC"/>
    <w:rsid w:val="002F1A53"/>
    <w:rsid w:val="002F1D30"/>
    <w:rsid w:val="002F3568"/>
    <w:rsid w:val="002F7AB9"/>
    <w:rsid w:val="003013CE"/>
    <w:rsid w:val="0030157A"/>
    <w:rsid w:val="00302995"/>
    <w:rsid w:val="00303D3D"/>
    <w:rsid w:val="003047BA"/>
    <w:rsid w:val="00311816"/>
    <w:rsid w:val="00312E9A"/>
    <w:rsid w:val="00313A58"/>
    <w:rsid w:val="0031712B"/>
    <w:rsid w:val="0032092A"/>
    <w:rsid w:val="00321528"/>
    <w:rsid w:val="00321717"/>
    <w:rsid w:val="00321D5F"/>
    <w:rsid w:val="0032313B"/>
    <w:rsid w:val="003260F0"/>
    <w:rsid w:val="0032647E"/>
    <w:rsid w:val="00330A2B"/>
    <w:rsid w:val="00330EF0"/>
    <w:rsid w:val="0033136C"/>
    <w:rsid w:val="00333C15"/>
    <w:rsid w:val="00334EC1"/>
    <w:rsid w:val="00336487"/>
    <w:rsid w:val="00337DB2"/>
    <w:rsid w:val="00341450"/>
    <w:rsid w:val="003425BF"/>
    <w:rsid w:val="00342D9D"/>
    <w:rsid w:val="00342E7E"/>
    <w:rsid w:val="00345B21"/>
    <w:rsid w:val="0035066E"/>
    <w:rsid w:val="003508E4"/>
    <w:rsid w:val="003518A8"/>
    <w:rsid w:val="00352A1D"/>
    <w:rsid w:val="00353816"/>
    <w:rsid w:val="00355979"/>
    <w:rsid w:val="003574A4"/>
    <w:rsid w:val="003601AD"/>
    <w:rsid w:val="00361CCF"/>
    <w:rsid w:val="00362FE1"/>
    <w:rsid w:val="00364A0C"/>
    <w:rsid w:val="003738EA"/>
    <w:rsid w:val="00375491"/>
    <w:rsid w:val="00376FA7"/>
    <w:rsid w:val="0037788D"/>
    <w:rsid w:val="003801DB"/>
    <w:rsid w:val="00381E2C"/>
    <w:rsid w:val="003822A8"/>
    <w:rsid w:val="00383C6E"/>
    <w:rsid w:val="00383DCC"/>
    <w:rsid w:val="00386A4E"/>
    <w:rsid w:val="00386C51"/>
    <w:rsid w:val="00387362"/>
    <w:rsid w:val="00390C9A"/>
    <w:rsid w:val="00390FCA"/>
    <w:rsid w:val="00394758"/>
    <w:rsid w:val="00394A95"/>
    <w:rsid w:val="00394D71"/>
    <w:rsid w:val="00396306"/>
    <w:rsid w:val="00397742"/>
    <w:rsid w:val="003A1760"/>
    <w:rsid w:val="003A3781"/>
    <w:rsid w:val="003A6BB9"/>
    <w:rsid w:val="003B4151"/>
    <w:rsid w:val="003B596F"/>
    <w:rsid w:val="003B669C"/>
    <w:rsid w:val="003B786E"/>
    <w:rsid w:val="003C30F6"/>
    <w:rsid w:val="003C60A7"/>
    <w:rsid w:val="003C6EF7"/>
    <w:rsid w:val="003D0F7B"/>
    <w:rsid w:val="003D0FE9"/>
    <w:rsid w:val="003D13F7"/>
    <w:rsid w:val="003D2BCE"/>
    <w:rsid w:val="003D4037"/>
    <w:rsid w:val="003D4529"/>
    <w:rsid w:val="003D4B46"/>
    <w:rsid w:val="003D5531"/>
    <w:rsid w:val="003D5F48"/>
    <w:rsid w:val="003D6B66"/>
    <w:rsid w:val="003D7B86"/>
    <w:rsid w:val="003E01B3"/>
    <w:rsid w:val="003E3199"/>
    <w:rsid w:val="003E3788"/>
    <w:rsid w:val="003E4083"/>
    <w:rsid w:val="003E4B4A"/>
    <w:rsid w:val="003E5A15"/>
    <w:rsid w:val="003E7DA0"/>
    <w:rsid w:val="003F050A"/>
    <w:rsid w:val="003F059B"/>
    <w:rsid w:val="003F16A0"/>
    <w:rsid w:val="003F50D1"/>
    <w:rsid w:val="003F5D96"/>
    <w:rsid w:val="003F5F88"/>
    <w:rsid w:val="003F68AC"/>
    <w:rsid w:val="00402B49"/>
    <w:rsid w:val="00404265"/>
    <w:rsid w:val="0041117C"/>
    <w:rsid w:val="0041273F"/>
    <w:rsid w:val="0042204E"/>
    <w:rsid w:val="00426325"/>
    <w:rsid w:val="00430B91"/>
    <w:rsid w:val="00431148"/>
    <w:rsid w:val="004330A9"/>
    <w:rsid w:val="00437A33"/>
    <w:rsid w:val="004402AF"/>
    <w:rsid w:val="00440C9F"/>
    <w:rsid w:val="0044266E"/>
    <w:rsid w:val="00443C5D"/>
    <w:rsid w:val="004469A3"/>
    <w:rsid w:val="0045270B"/>
    <w:rsid w:val="00454C45"/>
    <w:rsid w:val="00455152"/>
    <w:rsid w:val="00460AFB"/>
    <w:rsid w:val="00461EE8"/>
    <w:rsid w:val="004624BE"/>
    <w:rsid w:val="00464F1E"/>
    <w:rsid w:val="00465A92"/>
    <w:rsid w:val="004679CE"/>
    <w:rsid w:val="00467FC8"/>
    <w:rsid w:val="00470200"/>
    <w:rsid w:val="00470270"/>
    <w:rsid w:val="00471CBF"/>
    <w:rsid w:val="00472046"/>
    <w:rsid w:val="00480534"/>
    <w:rsid w:val="00481A67"/>
    <w:rsid w:val="00484C1A"/>
    <w:rsid w:val="00485AD1"/>
    <w:rsid w:val="00486AA5"/>
    <w:rsid w:val="004932B6"/>
    <w:rsid w:val="004946E0"/>
    <w:rsid w:val="00495E6D"/>
    <w:rsid w:val="004A1602"/>
    <w:rsid w:val="004A51A8"/>
    <w:rsid w:val="004A73A3"/>
    <w:rsid w:val="004B2B70"/>
    <w:rsid w:val="004B4871"/>
    <w:rsid w:val="004B49EE"/>
    <w:rsid w:val="004B4D89"/>
    <w:rsid w:val="004B516E"/>
    <w:rsid w:val="004B6310"/>
    <w:rsid w:val="004B6F44"/>
    <w:rsid w:val="004C0E26"/>
    <w:rsid w:val="004C15F5"/>
    <w:rsid w:val="004C343D"/>
    <w:rsid w:val="004C5277"/>
    <w:rsid w:val="004C6632"/>
    <w:rsid w:val="004C7286"/>
    <w:rsid w:val="004C7906"/>
    <w:rsid w:val="004D2423"/>
    <w:rsid w:val="004D2891"/>
    <w:rsid w:val="004D3884"/>
    <w:rsid w:val="004D5BBA"/>
    <w:rsid w:val="004D5D38"/>
    <w:rsid w:val="004E0748"/>
    <w:rsid w:val="004E6298"/>
    <w:rsid w:val="004E728E"/>
    <w:rsid w:val="004F0AAB"/>
    <w:rsid w:val="004F743F"/>
    <w:rsid w:val="004F7C1B"/>
    <w:rsid w:val="00500A8F"/>
    <w:rsid w:val="00500DE1"/>
    <w:rsid w:val="005028D5"/>
    <w:rsid w:val="005043E9"/>
    <w:rsid w:val="00504FF1"/>
    <w:rsid w:val="005060F9"/>
    <w:rsid w:val="0051106C"/>
    <w:rsid w:val="00512BAE"/>
    <w:rsid w:val="005143A6"/>
    <w:rsid w:val="00515AE4"/>
    <w:rsid w:val="00520C0E"/>
    <w:rsid w:val="00521924"/>
    <w:rsid w:val="00522EAE"/>
    <w:rsid w:val="00523C32"/>
    <w:rsid w:val="005250F2"/>
    <w:rsid w:val="00525703"/>
    <w:rsid w:val="00526036"/>
    <w:rsid w:val="005260BE"/>
    <w:rsid w:val="00527573"/>
    <w:rsid w:val="0053259C"/>
    <w:rsid w:val="005326B5"/>
    <w:rsid w:val="005339BB"/>
    <w:rsid w:val="00536F45"/>
    <w:rsid w:val="00537EE6"/>
    <w:rsid w:val="00543791"/>
    <w:rsid w:val="005447E3"/>
    <w:rsid w:val="00546ACA"/>
    <w:rsid w:val="00547E75"/>
    <w:rsid w:val="0055085D"/>
    <w:rsid w:val="00552CC6"/>
    <w:rsid w:val="005540F2"/>
    <w:rsid w:val="00554115"/>
    <w:rsid w:val="00554D5C"/>
    <w:rsid w:val="00555016"/>
    <w:rsid w:val="00555043"/>
    <w:rsid w:val="005559B9"/>
    <w:rsid w:val="00556212"/>
    <w:rsid w:val="005606AC"/>
    <w:rsid w:val="00563622"/>
    <w:rsid w:val="005643D6"/>
    <w:rsid w:val="005659A7"/>
    <w:rsid w:val="0057138A"/>
    <w:rsid w:val="00571797"/>
    <w:rsid w:val="00572B6E"/>
    <w:rsid w:val="005730D7"/>
    <w:rsid w:val="005762B0"/>
    <w:rsid w:val="00582979"/>
    <w:rsid w:val="00584716"/>
    <w:rsid w:val="005849E3"/>
    <w:rsid w:val="00584E4F"/>
    <w:rsid w:val="00584E6C"/>
    <w:rsid w:val="005851B1"/>
    <w:rsid w:val="005868F6"/>
    <w:rsid w:val="00586D6C"/>
    <w:rsid w:val="00587702"/>
    <w:rsid w:val="00587D18"/>
    <w:rsid w:val="00587D77"/>
    <w:rsid w:val="00587FBE"/>
    <w:rsid w:val="00591238"/>
    <w:rsid w:val="00593AC3"/>
    <w:rsid w:val="00593EC8"/>
    <w:rsid w:val="00596D1A"/>
    <w:rsid w:val="005A31F5"/>
    <w:rsid w:val="005A65C8"/>
    <w:rsid w:val="005B35AF"/>
    <w:rsid w:val="005B5140"/>
    <w:rsid w:val="005B69C2"/>
    <w:rsid w:val="005B750C"/>
    <w:rsid w:val="005C27A1"/>
    <w:rsid w:val="005C28B5"/>
    <w:rsid w:val="005C4BF2"/>
    <w:rsid w:val="005C4D07"/>
    <w:rsid w:val="005C67D4"/>
    <w:rsid w:val="005C7CC0"/>
    <w:rsid w:val="005D0683"/>
    <w:rsid w:val="005D1BE0"/>
    <w:rsid w:val="005D2011"/>
    <w:rsid w:val="005D474E"/>
    <w:rsid w:val="005D6F09"/>
    <w:rsid w:val="005E09B7"/>
    <w:rsid w:val="005E09FF"/>
    <w:rsid w:val="005E5886"/>
    <w:rsid w:val="005E5A41"/>
    <w:rsid w:val="005E674A"/>
    <w:rsid w:val="005E6E17"/>
    <w:rsid w:val="005F0AD3"/>
    <w:rsid w:val="005F6112"/>
    <w:rsid w:val="006001D3"/>
    <w:rsid w:val="00603B0A"/>
    <w:rsid w:val="00606AA2"/>
    <w:rsid w:val="00606C4F"/>
    <w:rsid w:val="0060716E"/>
    <w:rsid w:val="00610563"/>
    <w:rsid w:val="00610575"/>
    <w:rsid w:val="006107E7"/>
    <w:rsid w:val="0061228A"/>
    <w:rsid w:val="006131C5"/>
    <w:rsid w:val="006139AA"/>
    <w:rsid w:val="00617A76"/>
    <w:rsid w:val="006214C8"/>
    <w:rsid w:val="00621516"/>
    <w:rsid w:val="00621ED0"/>
    <w:rsid w:val="00622238"/>
    <w:rsid w:val="00624BB2"/>
    <w:rsid w:val="00632329"/>
    <w:rsid w:val="00632490"/>
    <w:rsid w:val="0063544D"/>
    <w:rsid w:val="00636A3C"/>
    <w:rsid w:val="00637AD1"/>
    <w:rsid w:val="006415DA"/>
    <w:rsid w:val="00644F46"/>
    <w:rsid w:val="006452B3"/>
    <w:rsid w:val="006471AC"/>
    <w:rsid w:val="00655ABB"/>
    <w:rsid w:val="006565F2"/>
    <w:rsid w:val="00657144"/>
    <w:rsid w:val="00657FCD"/>
    <w:rsid w:val="0066295A"/>
    <w:rsid w:val="00662A6B"/>
    <w:rsid w:val="00663035"/>
    <w:rsid w:val="006631D2"/>
    <w:rsid w:val="00664055"/>
    <w:rsid w:val="00666CF9"/>
    <w:rsid w:val="00667457"/>
    <w:rsid w:val="00667A61"/>
    <w:rsid w:val="00670ED6"/>
    <w:rsid w:val="006740B4"/>
    <w:rsid w:val="00674D28"/>
    <w:rsid w:val="0067541F"/>
    <w:rsid w:val="00680FF7"/>
    <w:rsid w:val="00681291"/>
    <w:rsid w:val="00683559"/>
    <w:rsid w:val="006858D5"/>
    <w:rsid w:val="00687DBB"/>
    <w:rsid w:val="00696B1C"/>
    <w:rsid w:val="006A01E8"/>
    <w:rsid w:val="006A0D12"/>
    <w:rsid w:val="006A2B5F"/>
    <w:rsid w:val="006A2FF7"/>
    <w:rsid w:val="006A32C4"/>
    <w:rsid w:val="006A6080"/>
    <w:rsid w:val="006A72B8"/>
    <w:rsid w:val="006A7C06"/>
    <w:rsid w:val="006B28F7"/>
    <w:rsid w:val="006B2E55"/>
    <w:rsid w:val="006B32CB"/>
    <w:rsid w:val="006B3F45"/>
    <w:rsid w:val="006B576E"/>
    <w:rsid w:val="006B5B01"/>
    <w:rsid w:val="006B7C51"/>
    <w:rsid w:val="006B7C8E"/>
    <w:rsid w:val="006C1EA8"/>
    <w:rsid w:val="006C1F05"/>
    <w:rsid w:val="006C2070"/>
    <w:rsid w:val="006C40FF"/>
    <w:rsid w:val="006C4514"/>
    <w:rsid w:val="006D2D80"/>
    <w:rsid w:val="006D57CB"/>
    <w:rsid w:val="006D5B15"/>
    <w:rsid w:val="006D642C"/>
    <w:rsid w:val="006E1C73"/>
    <w:rsid w:val="006E4D38"/>
    <w:rsid w:val="006E53FE"/>
    <w:rsid w:val="006F038D"/>
    <w:rsid w:val="006F43A0"/>
    <w:rsid w:val="006F70F8"/>
    <w:rsid w:val="00700EA9"/>
    <w:rsid w:val="0070255A"/>
    <w:rsid w:val="00705986"/>
    <w:rsid w:val="00705BEF"/>
    <w:rsid w:val="00706179"/>
    <w:rsid w:val="0071139B"/>
    <w:rsid w:val="007113DD"/>
    <w:rsid w:val="0071430B"/>
    <w:rsid w:val="00716BC6"/>
    <w:rsid w:val="00717475"/>
    <w:rsid w:val="007177D4"/>
    <w:rsid w:val="00720659"/>
    <w:rsid w:val="0072201D"/>
    <w:rsid w:val="00725ED4"/>
    <w:rsid w:val="00726857"/>
    <w:rsid w:val="00726D8F"/>
    <w:rsid w:val="00727B01"/>
    <w:rsid w:val="00727DA1"/>
    <w:rsid w:val="007313BF"/>
    <w:rsid w:val="00731B77"/>
    <w:rsid w:val="00731E70"/>
    <w:rsid w:val="00732240"/>
    <w:rsid w:val="007328BD"/>
    <w:rsid w:val="00733292"/>
    <w:rsid w:val="00734D73"/>
    <w:rsid w:val="00735A0C"/>
    <w:rsid w:val="00736663"/>
    <w:rsid w:val="00740DD5"/>
    <w:rsid w:val="007423FD"/>
    <w:rsid w:val="00742A7D"/>
    <w:rsid w:val="00743412"/>
    <w:rsid w:val="007506E5"/>
    <w:rsid w:val="00760C7A"/>
    <w:rsid w:val="007619AD"/>
    <w:rsid w:val="00762330"/>
    <w:rsid w:val="00763696"/>
    <w:rsid w:val="007640E0"/>
    <w:rsid w:val="007651F7"/>
    <w:rsid w:val="007652B1"/>
    <w:rsid w:val="00767A55"/>
    <w:rsid w:val="00770616"/>
    <w:rsid w:val="00770956"/>
    <w:rsid w:val="00770E19"/>
    <w:rsid w:val="0077110C"/>
    <w:rsid w:val="00772B66"/>
    <w:rsid w:val="00772E22"/>
    <w:rsid w:val="00774257"/>
    <w:rsid w:val="00775505"/>
    <w:rsid w:val="00776AE1"/>
    <w:rsid w:val="00777630"/>
    <w:rsid w:val="007807CA"/>
    <w:rsid w:val="00781215"/>
    <w:rsid w:val="00782661"/>
    <w:rsid w:val="0078377B"/>
    <w:rsid w:val="00783B2F"/>
    <w:rsid w:val="00785C31"/>
    <w:rsid w:val="0079016E"/>
    <w:rsid w:val="0079048C"/>
    <w:rsid w:val="00795004"/>
    <w:rsid w:val="00796C00"/>
    <w:rsid w:val="007977EE"/>
    <w:rsid w:val="007A01B4"/>
    <w:rsid w:val="007A03BE"/>
    <w:rsid w:val="007A07E5"/>
    <w:rsid w:val="007A2996"/>
    <w:rsid w:val="007A385D"/>
    <w:rsid w:val="007A3E79"/>
    <w:rsid w:val="007A7197"/>
    <w:rsid w:val="007A7362"/>
    <w:rsid w:val="007B177F"/>
    <w:rsid w:val="007B436B"/>
    <w:rsid w:val="007B5A17"/>
    <w:rsid w:val="007B5F18"/>
    <w:rsid w:val="007B7729"/>
    <w:rsid w:val="007B7D1E"/>
    <w:rsid w:val="007C2153"/>
    <w:rsid w:val="007C3257"/>
    <w:rsid w:val="007C348F"/>
    <w:rsid w:val="007C5BAC"/>
    <w:rsid w:val="007C66DE"/>
    <w:rsid w:val="007C6F27"/>
    <w:rsid w:val="007D0350"/>
    <w:rsid w:val="007D0768"/>
    <w:rsid w:val="007D224F"/>
    <w:rsid w:val="007D2FE4"/>
    <w:rsid w:val="007D62F3"/>
    <w:rsid w:val="007D67D4"/>
    <w:rsid w:val="007D6EAD"/>
    <w:rsid w:val="007D7CCD"/>
    <w:rsid w:val="007E0C8A"/>
    <w:rsid w:val="007E26F2"/>
    <w:rsid w:val="007E2951"/>
    <w:rsid w:val="007E32E8"/>
    <w:rsid w:val="007E3816"/>
    <w:rsid w:val="007E3ADE"/>
    <w:rsid w:val="007E7122"/>
    <w:rsid w:val="007F04ED"/>
    <w:rsid w:val="007F341E"/>
    <w:rsid w:val="007F342D"/>
    <w:rsid w:val="007F5700"/>
    <w:rsid w:val="00801EF2"/>
    <w:rsid w:val="00802548"/>
    <w:rsid w:val="00802957"/>
    <w:rsid w:val="00807ACB"/>
    <w:rsid w:val="00814AA6"/>
    <w:rsid w:val="00814CE2"/>
    <w:rsid w:val="008153A8"/>
    <w:rsid w:val="00817410"/>
    <w:rsid w:val="00821DC7"/>
    <w:rsid w:val="00822EED"/>
    <w:rsid w:val="008236C5"/>
    <w:rsid w:val="00826507"/>
    <w:rsid w:val="008267EE"/>
    <w:rsid w:val="008277B9"/>
    <w:rsid w:val="0083050D"/>
    <w:rsid w:val="00831C27"/>
    <w:rsid w:val="00832E9B"/>
    <w:rsid w:val="0083616B"/>
    <w:rsid w:val="008365A8"/>
    <w:rsid w:val="00837952"/>
    <w:rsid w:val="00840B15"/>
    <w:rsid w:val="00841998"/>
    <w:rsid w:val="008432ED"/>
    <w:rsid w:val="00843F7D"/>
    <w:rsid w:val="008450F3"/>
    <w:rsid w:val="00845245"/>
    <w:rsid w:val="00847FA1"/>
    <w:rsid w:val="00851871"/>
    <w:rsid w:val="00851F47"/>
    <w:rsid w:val="0085233F"/>
    <w:rsid w:val="00853833"/>
    <w:rsid w:val="00854D55"/>
    <w:rsid w:val="00860271"/>
    <w:rsid w:val="00860622"/>
    <w:rsid w:val="0086219F"/>
    <w:rsid w:val="0086227D"/>
    <w:rsid w:val="00863FEE"/>
    <w:rsid w:val="008653E0"/>
    <w:rsid w:val="00866BD2"/>
    <w:rsid w:val="00870D6A"/>
    <w:rsid w:val="00870F1E"/>
    <w:rsid w:val="0087133B"/>
    <w:rsid w:val="00872100"/>
    <w:rsid w:val="00872523"/>
    <w:rsid w:val="008730AB"/>
    <w:rsid w:val="008733D7"/>
    <w:rsid w:val="00876A71"/>
    <w:rsid w:val="00876D09"/>
    <w:rsid w:val="008775A8"/>
    <w:rsid w:val="0088020B"/>
    <w:rsid w:val="0088113C"/>
    <w:rsid w:val="00881CA9"/>
    <w:rsid w:val="0088500C"/>
    <w:rsid w:val="00886DFD"/>
    <w:rsid w:val="00887346"/>
    <w:rsid w:val="0089014A"/>
    <w:rsid w:val="008902CF"/>
    <w:rsid w:val="00894757"/>
    <w:rsid w:val="008966E9"/>
    <w:rsid w:val="008A5B68"/>
    <w:rsid w:val="008B1A08"/>
    <w:rsid w:val="008B230C"/>
    <w:rsid w:val="008B4949"/>
    <w:rsid w:val="008B4A3B"/>
    <w:rsid w:val="008B56E5"/>
    <w:rsid w:val="008B597E"/>
    <w:rsid w:val="008B7215"/>
    <w:rsid w:val="008B79D1"/>
    <w:rsid w:val="008B7F03"/>
    <w:rsid w:val="008C138F"/>
    <w:rsid w:val="008C1F77"/>
    <w:rsid w:val="008C58D9"/>
    <w:rsid w:val="008D3CFE"/>
    <w:rsid w:val="008D55B7"/>
    <w:rsid w:val="008D5E6C"/>
    <w:rsid w:val="008D5FF3"/>
    <w:rsid w:val="008D7F02"/>
    <w:rsid w:val="008D7F16"/>
    <w:rsid w:val="008E2F80"/>
    <w:rsid w:val="008E3503"/>
    <w:rsid w:val="008E4534"/>
    <w:rsid w:val="008E54DB"/>
    <w:rsid w:val="008F1045"/>
    <w:rsid w:val="008F1FD1"/>
    <w:rsid w:val="008F268B"/>
    <w:rsid w:val="008F6298"/>
    <w:rsid w:val="009018E4"/>
    <w:rsid w:val="00903AB5"/>
    <w:rsid w:val="00903BED"/>
    <w:rsid w:val="00905613"/>
    <w:rsid w:val="00905BF1"/>
    <w:rsid w:val="00907193"/>
    <w:rsid w:val="00907BE2"/>
    <w:rsid w:val="009126E9"/>
    <w:rsid w:val="00913572"/>
    <w:rsid w:val="00913719"/>
    <w:rsid w:val="009140C4"/>
    <w:rsid w:val="0091436C"/>
    <w:rsid w:val="009171E7"/>
    <w:rsid w:val="00917A3B"/>
    <w:rsid w:val="0092087F"/>
    <w:rsid w:val="00920936"/>
    <w:rsid w:val="00922281"/>
    <w:rsid w:val="0092377F"/>
    <w:rsid w:val="00930271"/>
    <w:rsid w:val="00930DF7"/>
    <w:rsid w:val="00936821"/>
    <w:rsid w:val="009409B4"/>
    <w:rsid w:val="00940A3E"/>
    <w:rsid w:val="0094120B"/>
    <w:rsid w:val="0094276A"/>
    <w:rsid w:val="00942C75"/>
    <w:rsid w:val="009501C8"/>
    <w:rsid w:val="00951195"/>
    <w:rsid w:val="00952045"/>
    <w:rsid w:val="00952679"/>
    <w:rsid w:val="00952BA5"/>
    <w:rsid w:val="009531E1"/>
    <w:rsid w:val="0095333B"/>
    <w:rsid w:val="00954D69"/>
    <w:rsid w:val="009554FB"/>
    <w:rsid w:val="00957EEC"/>
    <w:rsid w:val="00961B5B"/>
    <w:rsid w:val="00961BAD"/>
    <w:rsid w:val="00963696"/>
    <w:rsid w:val="009642E6"/>
    <w:rsid w:val="009645E2"/>
    <w:rsid w:val="00965CCC"/>
    <w:rsid w:val="0097060A"/>
    <w:rsid w:val="00970A9F"/>
    <w:rsid w:val="00972BCD"/>
    <w:rsid w:val="0097304E"/>
    <w:rsid w:val="00975396"/>
    <w:rsid w:val="0097647D"/>
    <w:rsid w:val="00977374"/>
    <w:rsid w:val="009824FC"/>
    <w:rsid w:val="00983752"/>
    <w:rsid w:val="00983EF6"/>
    <w:rsid w:val="00991F39"/>
    <w:rsid w:val="00994EDE"/>
    <w:rsid w:val="009959F3"/>
    <w:rsid w:val="00995FFE"/>
    <w:rsid w:val="009964B0"/>
    <w:rsid w:val="009A11C1"/>
    <w:rsid w:val="009A27F7"/>
    <w:rsid w:val="009A28DF"/>
    <w:rsid w:val="009A292D"/>
    <w:rsid w:val="009A4CAF"/>
    <w:rsid w:val="009A5C60"/>
    <w:rsid w:val="009A69B5"/>
    <w:rsid w:val="009B0D73"/>
    <w:rsid w:val="009B3167"/>
    <w:rsid w:val="009B523C"/>
    <w:rsid w:val="009B6DCB"/>
    <w:rsid w:val="009B7CCB"/>
    <w:rsid w:val="009C020C"/>
    <w:rsid w:val="009C25A0"/>
    <w:rsid w:val="009C44ED"/>
    <w:rsid w:val="009C5D67"/>
    <w:rsid w:val="009C698C"/>
    <w:rsid w:val="009C7A2D"/>
    <w:rsid w:val="009C7CE4"/>
    <w:rsid w:val="009D0533"/>
    <w:rsid w:val="009D0F6A"/>
    <w:rsid w:val="009D316A"/>
    <w:rsid w:val="009D4AF4"/>
    <w:rsid w:val="009D4F10"/>
    <w:rsid w:val="009D77CC"/>
    <w:rsid w:val="009E18AF"/>
    <w:rsid w:val="009E4A3B"/>
    <w:rsid w:val="009E5C03"/>
    <w:rsid w:val="009E5D88"/>
    <w:rsid w:val="009F0653"/>
    <w:rsid w:val="009F1A53"/>
    <w:rsid w:val="009F1FC1"/>
    <w:rsid w:val="009F5E11"/>
    <w:rsid w:val="009F7FCB"/>
    <w:rsid w:val="00A00B17"/>
    <w:rsid w:val="00A07695"/>
    <w:rsid w:val="00A07DCE"/>
    <w:rsid w:val="00A10177"/>
    <w:rsid w:val="00A1042E"/>
    <w:rsid w:val="00A10667"/>
    <w:rsid w:val="00A14608"/>
    <w:rsid w:val="00A164D3"/>
    <w:rsid w:val="00A1794D"/>
    <w:rsid w:val="00A207E1"/>
    <w:rsid w:val="00A220C6"/>
    <w:rsid w:val="00A2225A"/>
    <w:rsid w:val="00A22CCB"/>
    <w:rsid w:val="00A2358C"/>
    <w:rsid w:val="00A23C33"/>
    <w:rsid w:val="00A2663A"/>
    <w:rsid w:val="00A27E4F"/>
    <w:rsid w:val="00A30EB1"/>
    <w:rsid w:val="00A31C85"/>
    <w:rsid w:val="00A31DA8"/>
    <w:rsid w:val="00A32B62"/>
    <w:rsid w:val="00A32C2E"/>
    <w:rsid w:val="00A33A9E"/>
    <w:rsid w:val="00A344D7"/>
    <w:rsid w:val="00A446E7"/>
    <w:rsid w:val="00A47CE0"/>
    <w:rsid w:val="00A47EDF"/>
    <w:rsid w:val="00A50BF4"/>
    <w:rsid w:val="00A522F5"/>
    <w:rsid w:val="00A568B0"/>
    <w:rsid w:val="00A57829"/>
    <w:rsid w:val="00A60310"/>
    <w:rsid w:val="00A623DF"/>
    <w:rsid w:val="00A67B5E"/>
    <w:rsid w:val="00A713D2"/>
    <w:rsid w:val="00A72E16"/>
    <w:rsid w:val="00A76003"/>
    <w:rsid w:val="00A76D78"/>
    <w:rsid w:val="00A80554"/>
    <w:rsid w:val="00A814F3"/>
    <w:rsid w:val="00A83140"/>
    <w:rsid w:val="00A83515"/>
    <w:rsid w:val="00A843DA"/>
    <w:rsid w:val="00A84830"/>
    <w:rsid w:val="00A87386"/>
    <w:rsid w:val="00A878D6"/>
    <w:rsid w:val="00A9241D"/>
    <w:rsid w:val="00A92D51"/>
    <w:rsid w:val="00A966F8"/>
    <w:rsid w:val="00AA1407"/>
    <w:rsid w:val="00AA1556"/>
    <w:rsid w:val="00AA1738"/>
    <w:rsid w:val="00AA2334"/>
    <w:rsid w:val="00AA450E"/>
    <w:rsid w:val="00AA4DC4"/>
    <w:rsid w:val="00AA7844"/>
    <w:rsid w:val="00AB05C6"/>
    <w:rsid w:val="00AB66D7"/>
    <w:rsid w:val="00AB694F"/>
    <w:rsid w:val="00AC32C6"/>
    <w:rsid w:val="00AC5E7B"/>
    <w:rsid w:val="00AC64E5"/>
    <w:rsid w:val="00AD37E5"/>
    <w:rsid w:val="00AD3CFD"/>
    <w:rsid w:val="00AD7BA1"/>
    <w:rsid w:val="00AE1029"/>
    <w:rsid w:val="00AE32F1"/>
    <w:rsid w:val="00AE4A2F"/>
    <w:rsid w:val="00AE5279"/>
    <w:rsid w:val="00AE5C10"/>
    <w:rsid w:val="00AE776E"/>
    <w:rsid w:val="00AF1520"/>
    <w:rsid w:val="00AF26A0"/>
    <w:rsid w:val="00AF282D"/>
    <w:rsid w:val="00AF5247"/>
    <w:rsid w:val="00AF6348"/>
    <w:rsid w:val="00AF78C6"/>
    <w:rsid w:val="00AF7BC2"/>
    <w:rsid w:val="00AF7CB4"/>
    <w:rsid w:val="00B00961"/>
    <w:rsid w:val="00B01481"/>
    <w:rsid w:val="00B01ADE"/>
    <w:rsid w:val="00B01F4F"/>
    <w:rsid w:val="00B04E67"/>
    <w:rsid w:val="00B05A53"/>
    <w:rsid w:val="00B1065F"/>
    <w:rsid w:val="00B12237"/>
    <w:rsid w:val="00B12F3C"/>
    <w:rsid w:val="00B13C5D"/>
    <w:rsid w:val="00B16828"/>
    <w:rsid w:val="00B16ABD"/>
    <w:rsid w:val="00B22841"/>
    <w:rsid w:val="00B24FF7"/>
    <w:rsid w:val="00B2543C"/>
    <w:rsid w:val="00B25CB1"/>
    <w:rsid w:val="00B26192"/>
    <w:rsid w:val="00B262CD"/>
    <w:rsid w:val="00B325AF"/>
    <w:rsid w:val="00B4092C"/>
    <w:rsid w:val="00B40A66"/>
    <w:rsid w:val="00B44FDB"/>
    <w:rsid w:val="00B50CF4"/>
    <w:rsid w:val="00B55BC5"/>
    <w:rsid w:val="00B569BB"/>
    <w:rsid w:val="00B569F7"/>
    <w:rsid w:val="00B57B39"/>
    <w:rsid w:val="00B60D2F"/>
    <w:rsid w:val="00B60E9C"/>
    <w:rsid w:val="00B6632A"/>
    <w:rsid w:val="00B67C18"/>
    <w:rsid w:val="00B74F9C"/>
    <w:rsid w:val="00B7569C"/>
    <w:rsid w:val="00B764D4"/>
    <w:rsid w:val="00B76A1E"/>
    <w:rsid w:val="00B801E0"/>
    <w:rsid w:val="00B803A1"/>
    <w:rsid w:val="00B8044E"/>
    <w:rsid w:val="00B83422"/>
    <w:rsid w:val="00B841C1"/>
    <w:rsid w:val="00B86083"/>
    <w:rsid w:val="00B8765A"/>
    <w:rsid w:val="00B9120D"/>
    <w:rsid w:val="00B95496"/>
    <w:rsid w:val="00B955B3"/>
    <w:rsid w:val="00BA15F6"/>
    <w:rsid w:val="00BA1B10"/>
    <w:rsid w:val="00BA37A0"/>
    <w:rsid w:val="00BA5348"/>
    <w:rsid w:val="00BA6953"/>
    <w:rsid w:val="00BB0CAA"/>
    <w:rsid w:val="00BB11A8"/>
    <w:rsid w:val="00BB2026"/>
    <w:rsid w:val="00BB7F1E"/>
    <w:rsid w:val="00BC2ABE"/>
    <w:rsid w:val="00BC3433"/>
    <w:rsid w:val="00BC38A8"/>
    <w:rsid w:val="00BC3A3B"/>
    <w:rsid w:val="00BC3B43"/>
    <w:rsid w:val="00BC5535"/>
    <w:rsid w:val="00BD3077"/>
    <w:rsid w:val="00BD3A1E"/>
    <w:rsid w:val="00BE02A7"/>
    <w:rsid w:val="00BE2788"/>
    <w:rsid w:val="00BE539C"/>
    <w:rsid w:val="00BE6F4C"/>
    <w:rsid w:val="00BE78CF"/>
    <w:rsid w:val="00BE7E70"/>
    <w:rsid w:val="00BF07A8"/>
    <w:rsid w:val="00BF0CFD"/>
    <w:rsid w:val="00BF0DC9"/>
    <w:rsid w:val="00BF460C"/>
    <w:rsid w:val="00BF5F9C"/>
    <w:rsid w:val="00BF7FBE"/>
    <w:rsid w:val="00C02F99"/>
    <w:rsid w:val="00C03DBB"/>
    <w:rsid w:val="00C05D8E"/>
    <w:rsid w:val="00C06B20"/>
    <w:rsid w:val="00C06CBE"/>
    <w:rsid w:val="00C123C3"/>
    <w:rsid w:val="00C126DF"/>
    <w:rsid w:val="00C12DF0"/>
    <w:rsid w:val="00C15DBB"/>
    <w:rsid w:val="00C17D89"/>
    <w:rsid w:val="00C20343"/>
    <w:rsid w:val="00C21C54"/>
    <w:rsid w:val="00C227C2"/>
    <w:rsid w:val="00C249A2"/>
    <w:rsid w:val="00C310F2"/>
    <w:rsid w:val="00C33691"/>
    <w:rsid w:val="00C43BDE"/>
    <w:rsid w:val="00C444EA"/>
    <w:rsid w:val="00C44F99"/>
    <w:rsid w:val="00C50408"/>
    <w:rsid w:val="00C50DF8"/>
    <w:rsid w:val="00C5114A"/>
    <w:rsid w:val="00C51ADE"/>
    <w:rsid w:val="00C55BB5"/>
    <w:rsid w:val="00C566C0"/>
    <w:rsid w:val="00C57E97"/>
    <w:rsid w:val="00C61DCC"/>
    <w:rsid w:val="00C64953"/>
    <w:rsid w:val="00C65409"/>
    <w:rsid w:val="00C67CE8"/>
    <w:rsid w:val="00C72F22"/>
    <w:rsid w:val="00C745E3"/>
    <w:rsid w:val="00C7494D"/>
    <w:rsid w:val="00C75614"/>
    <w:rsid w:val="00C75C2E"/>
    <w:rsid w:val="00C766EF"/>
    <w:rsid w:val="00C773FC"/>
    <w:rsid w:val="00C77DD1"/>
    <w:rsid w:val="00C807AA"/>
    <w:rsid w:val="00C80EE6"/>
    <w:rsid w:val="00C817A7"/>
    <w:rsid w:val="00C82075"/>
    <w:rsid w:val="00C861B2"/>
    <w:rsid w:val="00C8729D"/>
    <w:rsid w:val="00CA2A8B"/>
    <w:rsid w:val="00CA31D2"/>
    <w:rsid w:val="00CA326B"/>
    <w:rsid w:val="00CA52A6"/>
    <w:rsid w:val="00CA5DC8"/>
    <w:rsid w:val="00CA65E9"/>
    <w:rsid w:val="00CA6DCA"/>
    <w:rsid w:val="00CA754F"/>
    <w:rsid w:val="00CB1784"/>
    <w:rsid w:val="00CB2D05"/>
    <w:rsid w:val="00CB4339"/>
    <w:rsid w:val="00CB6321"/>
    <w:rsid w:val="00CB67B9"/>
    <w:rsid w:val="00CB6A55"/>
    <w:rsid w:val="00CB7AE9"/>
    <w:rsid w:val="00CC06D4"/>
    <w:rsid w:val="00CC1890"/>
    <w:rsid w:val="00CC4709"/>
    <w:rsid w:val="00CC480B"/>
    <w:rsid w:val="00CC58A7"/>
    <w:rsid w:val="00CC72C5"/>
    <w:rsid w:val="00CC7310"/>
    <w:rsid w:val="00CD056C"/>
    <w:rsid w:val="00CD332E"/>
    <w:rsid w:val="00CD41C2"/>
    <w:rsid w:val="00CD4647"/>
    <w:rsid w:val="00CD7484"/>
    <w:rsid w:val="00CE00F3"/>
    <w:rsid w:val="00CE06FC"/>
    <w:rsid w:val="00CE4335"/>
    <w:rsid w:val="00CE4769"/>
    <w:rsid w:val="00CE764D"/>
    <w:rsid w:val="00CF1B87"/>
    <w:rsid w:val="00CF211A"/>
    <w:rsid w:val="00CF7797"/>
    <w:rsid w:val="00D009C8"/>
    <w:rsid w:val="00D00F27"/>
    <w:rsid w:val="00D03331"/>
    <w:rsid w:val="00D04A33"/>
    <w:rsid w:val="00D05245"/>
    <w:rsid w:val="00D057B2"/>
    <w:rsid w:val="00D062FA"/>
    <w:rsid w:val="00D073EA"/>
    <w:rsid w:val="00D07A87"/>
    <w:rsid w:val="00D110BB"/>
    <w:rsid w:val="00D12776"/>
    <w:rsid w:val="00D12ABA"/>
    <w:rsid w:val="00D12D35"/>
    <w:rsid w:val="00D14D2A"/>
    <w:rsid w:val="00D16BE4"/>
    <w:rsid w:val="00D2092D"/>
    <w:rsid w:val="00D30EB1"/>
    <w:rsid w:val="00D31AFE"/>
    <w:rsid w:val="00D332D6"/>
    <w:rsid w:val="00D33862"/>
    <w:rsid w:val="00D346FC"/>
    <w:rsid w:val="00D34F90"/>
    <w:rsid w:val="00D351C9"/>
    <w:rsid w:val="00D35444"/>
    <w:rsid w:val="00D35A08"/>
    <w:rsid w:val="00D3691D"/>
    <w:rsid w:val="00D371C4"/>
    <w:rsid w:val="00D42657"/>
    <w:rsid w:val="00D4581F"/>
    <w:rsid w:val="00D471D1"/>
    <w:rsid w:val="00D50239"/>
    <w:rsid w:val="00D50E81"/>
    <w:rsid w:val="00D5702B"/>
    <w:rsid w:val="00D57274"/>
    <w:rsid w:val="00D5744F"/>
    <w:rsid w:val="00D577A0"/>
    <w:rsid w:val="00D634D8"/>
    <w:rsid w:val="00D63C2D"/>
    <w:rsid w:val="00D651FF"/>
    <w:rsid w:val="00D67F89"/>
    <w:rsid w:val="00D7008E"/>
    <w:rsid w:val="00D70197"/>
    <w:rsid w:val="00D71DEB"/>
    <w:rsid w:val="00D7345D"/>
    <w:rsid w:val="00D73882"/>
    <w:rsid w:val="00D73B53"/>
    <w:rsid w:val="00D74EB3"/>
    <w:rsid w:val="00D754A6"/>
    <w:rsid w:val="00D80609"/>
    <w:rsid w:val="00D82BB6"/>
    <w:rsid w:val="00D87BA3"/>
    <w:rsid w:val="00D933BC"/>
    <w:rsid w:val="00D93BEF"/>
    <w:rsid w:val="00D96CBF"/>
    <w:rsid w:val="00DA100A"/>
    <w:rsid w:val="00DA1E75"/>
    <w:rsid w:val="00DA25AD"/>
    <w:rsid w:val="00DA533E"/>
    <w:rsid w:val="00DA73E5"/>
    <w:rsid w:val="00DB0090"/>
    <w:rsid w:val="00DB1679"/>
    <w:rsid w:val="00DB4A6C"/>
    <w:rsid w:val="00DB7777"/>
    <w:rsid w:val="00DC2F1C"/>
    <w:rsid w:val="00DC2F84"/>
    <w:rsid w:val="00DC4BA2"/>
    <w:rsid w:val="00DC5034"/>
    <w:rsid w:val="00DC6E53"/>
    <w:rsid w:val="00DC71BB"/>
    <w:rsid w:val="00DD038D"/>
    <w:rsid w:val="00DD4C8D"/>
    <w:rsid w:val="00DD6A4A"/>
    <w:rsid w:val="00DD7FB4"/>
    <w:rsid w:val="00DE61A2"/>
    <w:rsid w:val="00DE7434"/>
    <w:rsid w:val="00DF065C"/>
    <w:rsid w:val="00DF11F3"/>
    <w:rsid w:val="00DF1C7E"/>
    <w:rsid w:val="00DF2CF8"/>
    <w:rsid w:val="00DF39AB"/>
    <w:rsid w:val="00DF4AB0"/>
    <w:rsid w:val="00DF66EE"/>
    <w:rsid w:val="00E00371"/>
    <w:rsid w:val="00E056B0"/>
    <w:rsid w:val="00E07A31"/>
    <w:rsid w:val="00E07C58"/>
    <w:rsid w:val="00E1066C"/>
    <w:rsid w:val="00E11D70"/>
    <w:rsid w:val="00E15547"/>
    <w:rsid w:val="00E162DA"/>
    <w:rsid w:val="00E17211"/>
    <w:rsid w:val="00E17346"/>
    <w:rsid w:val="00E178D0"/>
    <w:rsid w:val="00E2219B"/>
    <w:rsid w:val="00E22461"/>
    <w:rsid w:val="00E23047"/>
    <w:rsid w:val="00E23270"/>
    <w:rsid w:val="00E23833"/>
    <w:rsid w:val="00E2596F"/>
    <w:rsid w:val="00E2628A"/>
    <w:rsid w:val="00E309FD"/>
    <w:rsid w:val="00E34DD0"/>
    <w:rsid w:val="00E3771C"/>
    <w:rsid w:val="00E403D4"/>
    <w:rsid w:val="00E50150"/>
    <w:rsid w:val="00E5049F"/>
    <w:rsid w:val="00E5054E"/>
    <w:rsid w:val="00E525AC"/>
    <w:rsid w:val="00E552DD"/>
    <w:rsid w:val="00E562D6"/>
    <w:rsid w:val="00E61308"/>
    <w:rsid w:val="00E61E70"/>
    <w:rsid w:val="00E61EE5"/>
    <w:rsid w:val="00E64653"/>
    <w:rsid w:val="00E67E38"/>
    <w:rsid w:val="00E70DD3"/>
    <w:rsid w:val="00E73F27"/>
    <w:rsid w:val="00E76995"/>
    <w:rsid w:val="00E802E1"/>
    <w:rsid w:val="00E80E43"/>
    <w:rsid w:val="00E8311C"/>
    <w:rsid w:val="00E84910"/>
    <w:rsid w:val="00E85437"/>
    <w:rsid w:val="00E8590F"/>
    <w:rsid w:val="00E8732B"/>
    <w:rsid w:val="00E87A04"/>
    <w:rsid w:val="00E922B4"/>
    <w:rsid w:val="00E94534"/>
    <w:rsid w:val="00E97970"/>
    <w:rsid w:val="00EA4003"/>
    <w:rsid w:val="00EB0151"/>
    <w:rsid w:val="00EB1BE0"/>
    <w:rsid w:val="00EB2B49"/>
    <w:rsid w:val="00EB7ED2"/>
    <w:rsid w:val="00EC0049"/>
    <w:rsid w:val="00EC43C8"/>
    <w:rsid w:val="00EC44E3"/>
    <w:rsid w:val="00EC6520"/>
    <w:rsid w:val="00ED015F"/>
    <w:rsid w:val="00ED0C4B"/>
    <w:rsid w:val="00ED12D7"/>
    <w:rsid w:val="00ED1806"/>
    <w:rsid w:val="00ED296A"/>
    <w:rsid w:val="00ED3F02"/>
    <w:rsid w:val="00ED457C"/>
    <w:rsid w:val="00EE0B92"/>
    <w:rsid w:val="00EE0F0E"/>
    <w:rsid w:val="00EE19C9"/>
    <w:rsid w:val="00EE2A03"/>
    <w:rsid w:val="00EE45C3"/>
    <w:rsid w:val="00EE68D2"/>
    <w:rsid w:val="00EF14B7"/>
    <w:rsid w:val="00EF442B"/>
    <w:rsid w:val="00EF44AD"/>
    <w:rsid w:val="00EF79F1"/>
    <w:rsid w:val="00F014F8"/>
    <w:rsid w:val="00F016A0"/>
    <w:rsid w:val="00F018E6"/>
    <w:rsid w:val="00F03C15"/>
    <w:rsid w:val="00F05715"/>
    <w:rsid w:val="00F05CB4"/>
    <w:rsid w:val="00F10414"/>
    <w:rsid w:val="00F10A10"/>
    <w:rsid w:val="00F111EB"/>
    <w:rsid w:val="00F12977"/>
    <w:rsid w:val="00F13937"/>
    <w:rsid w:val="00F141F1"/>
    <w:rsid w:val="00F1559F"/>
    <w:rsid w:val="00F17267"/>
    <w:rsid w:val="00F237B1"/>
    <w:rsid w:val="00F2468D"/>
    <w:rsid w:val="00F26BD5"/>
    <w:rsid w:val="00F27587"/>
    <w:rsid w:val="00F307F9"/>
    <w:rsid w:val="00F3131F"/>
    <w:rsid w:val="00F31BE4"/>
    <w:rsid w:val="00F32538"/>
    <w:rsid w:val="00F34159"/>
    <w:rsid w:val="00F34A00"/>
    <w:rsid w:val="00F34D93"/>
    <w:rsid w:val="00F37067"/>
    <w:rsid w:val="00F40033"/>
    <w:rsid w:val="00F401EA"/>
    <w:rsid w:val="00F413B3"/>
    <w:rsid w:val="00F46C9B"/>
    <w:rsid w:val="00F50F82"/>
    <w:rsid w:val="00F535FA"/>
    <w:rsid w:val="00F61472"/>
    <w:rsid w:val="00F618F0"/>
    <w:rsid w:val="00F62AEB"/>
    <w:rsid w:val="00F65201"/>
    <w:rsid w:val="00F65620"/>
    <w:rsid w:val="00F66A6D"/>
    <w:rsid w:val="00F707BD"/>
    <w:rsid w:val="00F72010"/>
    <w:rsid w:val="00F76279"/>
    <w:rsid w:val="00F76428"/>
    <w:rsid w:val="00F77798"/>
    <w:rsid w:val="00F77B4D"/>
    <w:rsid w:val="00F820F7"/>
    <w:rsid w:val="00F82F19"/>
    <w:rsid w:val="00F83A44"/>
    <w:rsid w:val="00F85C22"/>
    <w:rsid w:val="00F86B12"/>
    <w:rsid w:val="00F87075"/>
    <w:rsid w:val="00F87AC6"/>
    <w:rsid w:val="00F9048A"/>
    <w:rsid w:val="00F9126D"/>
    <w:rsid w:val="00F91B05"/>
    <w:rsid w:val="00F943BF"/>
    <w:rsid w:val="00F94E53"/>
    <w:rsid w:val="00F979AC"/>
    <w:rsid w:val="00FA0F02"/>
    <w:rsid w:val="00FA5846"/>
    <w:rsid w:val="00FA5A8C"/>
    <w:rsid w:val="00FA6353"/>
    <w:rsid w:val="00FA75C2"/>
    <w:rsid w:val="00FB06CA"/>
    <w:rsid w:val="00FB32DE"/>
    <w:rsid w:val="00FB3951"/>
    <w:rsid w:val="00FB5F00"/>
    <w:rsid w:val="00FB7A50"/>
    <w:rsid w:val="00FC0DF5"/>
    <w:rsid w:val="00FC44B5"/>
    <w:rsid w:val="00FC60F3"/>
    <w:rsid w:val="00FC6127"/>
    <w:rsid w:val="00FC7A4D"/>
    <w:rsid w:val="00FD08A0"/>
    <w:rsid w:val="00FD296D"/>
    <w:rsid w:val="00FD2E42"/>
    <w:rsid w:val="00FD3876"/>
    <w:rsid w:val="00FD4AA6"/>
    <w:rsid w:val="00FE29AF"/>
    <w:rsid w:val="00FE2B9E"/>
    <w:rsid w:val="00FE3250"/>
    <w:rsid w:val="00FE6123"/>
    <w:rsid w:val="00FE6555"/>
    <w:rsid w:val="00FF111F"/>
    <w:rsid w:val="00FF188C"/>
    <w:rsid w:val="00FF2A73"/>
    <w:rsid w:val="00FF3A60"/>
    <w:rsid w:val="00FF51E1"/>
    <w:rsid w:val="00FF5702"/>
    <w:rsid w:val="00FF5942"/>
    <w:rsid w:val="00FF7250"/>
    <w:rsid w:val="115C7FC7"/>
    <w:rsid w:val="1FDE805B"/>
    <w:rsid w:val="27D07CD3"/>
    <w:rsid w:val="4E6F9A39"/>
    <w:rsid w:val="67C71422"/>
    <w:rsid w:val="C6DFF6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uiPriority w:val="0"/>
    <w:rPr>
      <w:sz w:val="18"/>
      <w:szCs w:val="18"/>
    </w:rPr>
  </w:style>
  <w:style w:type="paragraph" w:styleId="7">
    <w:name w:val="footer"/>
    <w:basedOn w:val="1"/>
    <w:link w:val="29"/>
    <w:qFormat/>
    <w:uiPriority w:val="99"/>
    <w:pPr>
      <w:tabs>
        <w:tab w:val="center" w:pos="4153"/>
        <w:tab w:val="right" w:pos="8306"/>
      </w:tabs>
      <w:snapToGrid w:val="0"/>
      <w:jc w:val="left"/>
    </w:pPr>
    <w:rPr>
      <w:sz w:val="18"/>
      <w:szCs w:val="18"/>
    </w:rPr>
  </w:style>
  <w:style w:type="paragraph" w:styleId="8">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4"/>
    <w:qFormat/>
    <w:uiPriority w:val="0"/>
    <w:rPr>
      <w:b/>
      <w:bCs/>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FollowedHyperlink"/>
    <w:basedOn w:val="13"/>
    <w:qFormat/>
    <w:uiPriority w:val="0"/>
    <w:rPr>
      <w:color w:val="800080" w:themeColor="followedHyperlink"/>
      <w:u w:val="single"/>
      <w14:textFill>
        <w14:solidFill>
          <w14:schemeClr w14:val="folHlink"/>
        </w14:solidFill>
      </w14:textFill>
    </w:rPr>
  </w:style>
  <w:style w:type="character" w:styleId="16">
    <w:name w:val="Emphasis"/>
    <w:basedOn w:val="13"/>
    <w:qFormat/>
    <w:uiPriority w:val="20"/>
    <w:rPr>
      <w:i/>
      <w:iCs/>
    </w:rPr>
  </w:style>
  <w:style w:type="character" w:styleId="17">
    <w:name w:val="Hyperlink"/>
    <w:qFormat/>
    <w:uiPriority w:val="0"/>
    <w:rPr>
      <w:color w:val="0068B7"/>
      <w:u w:val="none"/>
    </w:rPr>
  </w:style>
  <w:style w:type="character" w:styleId="18">
    <w:name w:val="annotation reference"/>
    <w:basedOn w:val="13"/>
    <w:qFormat/>
    <w:uiPriority w:val="0"/>
    <w:rPr>
      <w:sz w:val="21"/>
      <w:szCs w:val="21"/>
    </w:rPr>
  </w:style>
  <w:style w:type="character" w:customStyle="1" w:styleId="19">
    <w:name w:val="141"/>
    <w:qFormat/>
    <w:uiPriority w:val="0"/>
    <w:rPr>
      <w:sz w:val="21"/>
      <w:szCs w:val="21"/>
    </w:rPr>
  </w:style>
  <w:style w:type="character" w:customStyle="1" w:styleId="20">
    <w:name w:val="ztag pre"/>
    <w:basedOn w:val="13"/>
    <w:qFormat/>
    <w:uiPriority w:val="0"/>
  </w:style>
  <w:style w:type="character" w:customStyle="1" w:styleId="21">
    <w:name w:val="已访问的超链接1"/>
    <w:qFormat/>
    <w:uiPriority w:val="0"/>
    <w:rPr>
      <w:color w:val="800080"/>
      <w:u w:val="single"/>
    </w:rPr>
  </w:style>
  <w:style w:type="paragraph" w:customStyle="1" w:styleId="22">
    <w:name w:val="列表段落1"/>
    <w:basedOn w:val="1"/>
    <w:qFormat/>
    <w:uiPriority w:val="34"/>
    <w:pPr>
      <w:ind w:firstLine="420" w:firstLineChars="200"/>
    </w:pPr>
  </w:style>
  <w:style w:type="character" w:customStyle="1" w:styleId="23">
    <w:name w:val="批注文字 字符"/>
    <w:basedOn w:val="13"/>
    <w:link w:val="3"/>
    <w:qFormat/>
    <w:uiPriority w:val="0"/>
    <w:rPr>
      <w:kern w:val="2"/>
      <w:sz w:val="21"/>
      <w:szCs w:val="24"/>
    </w:rPr>
  </w:style>
  <w:style w:type="character" w:customStyle="1" w:styleId="24">
    <w:name w:val="批注主题 字符"/>
    <w:basedOn w:val="23"/>
    <w:link w:val="10"/>
    <w:qFormat/>
    <w:uiPriority w:val="0"/>
    <w:rPr>
      <w:b/>
      <w:bCs/>
      <w:kern w:val="2"/>
      <w:sz w:val="21"/>
      <w:szCs w:val="24"/>
    </w:r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未处理的提及1"/>
    <w:basedOn w:val="13"/>
    <w:semiHidden/>
    <w:unhideWhenUsed/>
    <w:qFormat/>
    <w:uiPriority w:val="99"/>
    <w:rPr>
      <w:color w:val="605E5C"/>
      <w:shd w:val="clear" w:color="auto" w:fill="E1DFDD"/>
    </w:rPr>
  </w:style>
  <w:style w:type="character" w:customStyle="1" w:styleId="28">
    <w:name w:val="页眉 字符"/>
    <w:basedOn w:val="13"/>
    <w:link w:val="8"/>
    <w:uiPriority w:val="99"/>
    <w:rPr>
      <w:kern w:val="2"/>
      <w:sz w:val="18"/>
      <w:szCs w:val="18"/>
    </w:rPr>
  </w:style>
  <w:style w:type="character" w:customStyle="1" w:styleId="29">
    <w:name w:val="页脚 字符"/>
    <w:basedOn w:val="13"/>
    <w:link w:val="7"/>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6</Pages>
  <Words>521</Words>
  <Characters>2976</Characters>
  <Lines>24</Lines>
  <Paragraphs>6</Paragraphs>
  <TotalTime>20</TotalTime>
  <ScaleCrop>false</ScaleCrop>
  <LinksUpToDate>false</LinksUpToDate>
  <CharactersWithSpaces>3491</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2026-01-19T16:34:00Z</dcterms:created>
  <dc:creator>全美国际教育协会</dc:creator>
  <cp:lastModifiedBy>Peng Hou</cp:lastModifiedBy>
  <cp:lastPrinted>2011-12-17T08:54:00Z</cp:lastPrinted>
  <dcterms:modified xsi:type="dcterms:W3CDTF">2026-01-20T17:00:58Z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C4C855E7BA284FD5A307FECF6A4E7C0F</vt:lpwstr>
  </property>
  <property fmtid="{D5CDD505-2E9C-101B-9397-08002B2CF9AE}" pid="4" name="KSOTemplateDocerSaveRecord">
    <vt:lpwstr>eyJoZGlkIjoiZGJiMWEzYjI1MzU1MDI5MjkxOWNhMGE2OTRiYTg3YzMiLCJ1c2VySWQiOiI1NTMwMTE5ODUifQ==</vt:lpwstr>
  </property>
</Properties>
</file>